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E9AD" w14:textId="77777777" w:rsidR="006C53B7" w:rsidRPr="006C53B7" w:rsidRDefault="006C53B7">
      <w:pPr>
        <w:rPr>
          <w:b/>
        </w:rPr>
      </w:pPr>
      <w:r w:rsidRPr="006C53B7">
        <w:rPr>
          <w:b/>
        </w:rPr>
        <w:t>FAQs</w:t>
      </w:r>
    </w:p>
    <w:p w14:paraId="47816DB6" w14:textId="77777777" w:rsidR="007535E8" w:rsidRDefault="006C53B7">
      <w:pPr>
        <w:rPr>
          <w:b/>
        </w:rPr>
      </w:pPr>
      <w:r w:rsidRPr="006C53B7">
        <w:rPr>
          <w:b/>
        </w:rPr>
        <w:t>MENTAL HEALTH PRACTITIONERS</w:t>
      </w:r>
    </w:p>
    <w:p w14:paraId="4B5AAD1E" w14:textId="10AF70C6" w:rsidR="006C53B7" w:rsidRDefault="007E7DF7">
      <w:r w:rsidRPr="007E7DF7">
        <w:rPr>
          <w:b/>
        </w:rPr>
        <w:t>Why do Mental Health Practitioners have to be employed by the</w:t>
      </w:r>
      <w:r w:rsidR="006D1CF7">
        <w:rPr>
          <w:b/>
        </w:rPr>
        <w:t xml:space="preserve"> secondary care</w:t>
      </w:r>
      <w:r w:rsidRPr="007E7DF7">
        <w:rPr>
          <w:b/>
        </w:rPr>
        <w:t xml:space="preserve"> provider</w:t>
      </w:r>
      <w:r w:rsidR="006D1CF7" w:rsidRPr="006D1CF7">
        <w:rPr>
          <w:b/>
        </w:rPr>
        <w:t xml:space="preserve"> </w:t>
      </w:r>
      <w:r w:rsidR="006D1CF7">
        <w:rPr>
          <w:b/>
        </w:rPr>
        <w:t xml:space="preserve">of </w:t>
      </w:r>
      <w:r w:rsidR="006D1CF7" w:rsidRPr="007E7DF7">
        <w:rPr>
          <w:b/>
        </w:rPr>
        <w:t>community mental health</w:t>
      </w:r>
      <w:r w:rsidR="006D1CF7">
        <w:rPr>
          <w:b/>
        </w:rPr>
        <w:t xml:space="preserve"> services</w:t>
      </w:r>
      <w:r>
        <w:t>?</w:t>
      </w:r>
    </w:p>
    <w:p w14:paraId="68062C9E" w14:textId="74C3CCAD" w:rsidR="006D1CF7" w:rsidRDefault="00D111F0" w:rsidP="003F4AE7">
      <w:pPr>
        <w:jc w:val="both"/>
      </w:pPr>
      <w:r>
        <w:t>The introduction of these roles is part of a wider transformation and expansion of</w:t>
      </w:r>
      <w:r w:rsidR="00953CAC">
        <w:t xml:space="preserve"> community-based</w:t>
      </w:r>
      <w:r>
        <w:t xml:space="preserve"> mental health services set out in the</w:t>
      </w:r>
      <w:r w:rsidR="00953CAC">
        <w:t xml:space="preserve"> NHS</w:t>
      </w:r>
      <w:r>
        <w:t xml:space="preserve"> Long Term Plan</w:t>
      </w:r>
      <w:r w:rsidR="003F4AE7">
        <w:t xml:space="preserve">. </w:t>
      </w:r>
      <w:r w:rsidR="00E3453F">
        <w:t xml:space="preserve">Having the practitioner employed by the CMHT but fully embedded within the PCN </w:t>
      </w:r>
      <w:r w:rsidR="0091059E">
        <w:t xml:space="preserve">via a service agreement </w:t>
      </w:r>
      <w:r w:rsidR="00E3453F">
        <w:t xml:space="preserve">maximises the opportunity to integrate two different organisations and working cultures, in an area where </w:t>
      </w:r>
      <w:r w:rsidR="0091059E">
        <w:t xml:space="preserve">seamless transfers of patient care are particularly critical. </w:t>
      </w:r>
    </w:p>
    <w:p w14:paraId="0E2BC94F" w14:textId="41D9992C" w:rsidR="00CE50D0" w:rsidRDefault="00523BBF" w:rsidP="003F4AE7">
      <w:pPr>
        <w:jc w:val="both"/>
      </w:pPr>
      <w:r>
        <w:t>The practitioner</w:t>
      </w:r>
      <w:r w:rsidR="00953CAC">
        <w:t xml:space="preserve"> will be embedded as part of the PCN MDT</w:t>
      </w:r>
      <w:r w:rsidR="00F23131">
        <w:t xml:space="preserve"> work</w:t>
      </w:r>
      <w:r>
        <w:t>ing alongside the other roles and they will also part of the</w:t>
      </w:r>
      <w:r w:rsidR="00953CAC">
        <w:t xml:space="preserve"> community mental health MDT</w:t>
      </w:r>
      <w:r w:rsidR="006D1CF7">
        <w:t xml:space="preserve"> with ready access to a wide range of support and expertise across both MDTs.</w:t>
      </w:r>
      <w:r w:rsidR="00B944AA" w:rsidRPr="00B944AA">
        <w:t xml:space="preserve"> It is envisaged that the focus </w:t>
      </w:r>
      <w:r w:rsidR="006D1CF7">
        <w:t xml:space="preserve">of a practitioner’s work </w:t>
      </w:r>
      <w:r w:rsidR="00B944AA" w:rsidRPr="00B944AA">
        <w:t xml:space="preserve">will </w:t>
      </w:r>
      <w:r w:rsidR="006D1CF7">
        <w:t xml:space="preserve">generally </w:t>
      </w:r>
      <w:r w:rsidR="00B944AA" w:rsidRPr="00B944AA">
        <w:t xml:space="preserve">be people whose needs </w:t>
      </w:r>
      <w:r>
        <w:t>cannot</w:t>
      </w:r>
      <w:r w:rsidR="00953CAC" w:rsidRPr="00B944AA">
        <w:t xml:space="preserve"> </w:t>
      </w:r>
      <w:r w:rsidR="00B944AA" w:rsidRPr="00B944AA">
        <w:t>be met by IAPT</w:t>
      </w:r>
      <w:r w:rsidR="00953CAC">
        <w:t xml:space="preserve"> services</w:t>
      </w:r>
      <w:r w:rsidR="00B944AA" w:rsidRPr="00B944AA">
        <w:t xml:space="preserve"> but who </w:t>
      </w:r>
      <w:r w:rsidR="00953CAC">
        <w:t>may not need ongoing care from secondary care community</w:t>
      </w:r>
      <w:r w:rsidR="00B944AA" w:rsidRPr="00B944AA">
        <w:t xml:space="preserve"> mental health services</w:t>
      </w:r>
      <w:r>
        <w:t xml:space="preserve">. </w:t>
      </w:r>
      <w:r w:rsidRPr="00523BBF">
        <w:t>The practitioner can facilitate onward access to other secondary care-based services or third sector services integrated within the mental health pathway</w:t>
      </w:r>
      <w:r>
        <w:t>. L</w:t>
      </w:r>
      <w:r w:rsidR="006D1CF7">
        <w:t>ocal agreement will be needed on the scope o</w:t>
      </w:r>
      <w:r>
        <w:t xml:space="preserve">f the role based on the </w:t>
      </w:r>
      <w:r w:rsidR="006D1CF7">
        <w:t xml:space="preserve">parameters set out nationally. </w:t>
      </w:r>
    </w:p>
    <w:p w14:paraId="6D98F6B3" w14:textId="4A2581BA" w:rsidR="00523BBF" w:rsidRDefault="00523BBF" w:rsidP="003F4AE7">
      <w:pPr>
        <w:jc w:val="both"/>
      </w:pPr>
      <w:r w:rsidRPr="00523BBF">
        <w:t>A further benefit of this model is that it reduces the “employer” burden on the PCN and gives the PCN the benefit of a full time embedded mental health practitioner whilst only having to fund 50% of their costs (up to the maximum level of reimbursement). The practitioner will be supported by the provider’s robust clinical governance mechanisms to support safe, effective and high-quality practice.</w:t>
      </w:r>
      <w:r>
        <w:t xml:space="preserve"> The </w:t>
      </w:r>
      <w:r w:rsidR="008663E4">
        <w:t>model</w:t>
      </w:r>
      <w:r>
        <w:t xml:space="preserve"> facilitates a joint approach to recruitment and closer integration between primary care and secondary mental health </w:t>
      </w:r>
      <w:r w:rsidR="00E42F2B">
        <w:t>providers</w:t>
      </w:r>
      <w:r>
        <w:t>.</w:t>
      </w:r>
    </w:p>
    <w:p w14:paraId="32F24B83" w14:textId="2CAA0110" w:rsidR="00D111F0" w:rsidRDefault="0068414F">
      <w:pPr>
        <w:rPr>
          <w:b/>
        </w:rPr>
      </w:pPr>
      <w:r>
        <w:rPr>
          <w:b/>
        </w:rPr>
        <w:t>The</w:t>
      </w:r>
      <w:r w:rsidRPr="00D111F0">
        <w:rPr>
          <w:b/>
        </w:rPr>
        <w:t xml:space="preserve"> </w:t>
      </w:r>
      <w:r w:rsidR="00D111F0" w:rsidRPr="00D111F0">
        <w:rPr>
          <w:b/>
        </w:rPr>
        <w:t xml:space="preserve">PCN has already employed a </w:t>
      </w:r>
      <w:r w:rsidR="00A915CB">
        <w:rPr>
          <w:b/>
        </w:rPr>
        <w:t>mental health</w:t>
      </w:r>
      <w:r w:rsidR="00D111F0" w:rsidRPr="00D111F0">
        <w:rPr>
          <w:b/>
        </w:rPr>
        <w:t xml:space="preserve"> practitioner</w:t>
      </w:r>
      <w:r w:rsidR="00D111F0">
        <w:rPr>
          <w:b/>
        </w:rPr>
        <w:t>, what can we do?</w:t>
      </w:r>
    </w:p>
    <w:p w14:paraId="1447C06D" w14:textId="51B79311" w:rsidR="00D111F0" w:rsidRDefault="003F4AE7" w:rsidP="003F4AE7">
      <w:pPr>
        <w:jc w:val="both"/>
        <w:rPr>
          <w:b/>
        </w:rPr>
      </w:pPr>
      <w:r>
        <w:t xml:space="preserve">To be eligible for reimbursement </w:t>
      </w:r>
      <w:r w:rsidR="009D7963">
        <w:t xml:space="preserve">under the ARRS scheme, </w:t>
      </w:r>
      <w:r>
        <w:t xml:space="preserve">the </w:t>
      </w:r>
      <w:r w:rsidR="00A915CB">
        <w:t>mental health</w:t>
      </w:r>
      <w:r>
        <w:t xml:space="preserve"> practitioner must be employed by the </w:t>
      </w:r>
      <w:r w:rsidR="00953CAC">
        <w:t xml:space="preserve">secondary care of </w:t>
      </w:r>
      <w:r>
        <w:t>provider</w:t>
      </w:r>
      <w:r w:rsidR="00953CAC" w:rsidRPr="00953CAC">
        <w:t xml:space="preserve"> </w:t>
      </w:r>
      <w:r w:rsidR="00953CAC">
        <w:t>of community mental health services for adults and older adults</w:t>
      </w:r>
      <w:r>
        <w:t xml:space="preserve">.  We suggest that PCNs have a discussion with their local provider, supported by their CCG if necessary, to </w:t>
      </w:r>
      <w:r w:rsidR="00B944AA">
        <w:t xml:space="preserve">explore whether there </w:t>
      </w:r>
      <w:r w:rsidR="00445A3A">
        <w:t>are any potential options for</w:t>
      </w:r>
      <w:r w:rsidR="00B944AA">
        <w:t xml:space="preserve"> </w:t>
      </w:r>
      <w:r w:rsidR="006D1CF7">
        <w:t xml:space="preserve">mental health providers </w:t>
      </w:r>
      <w:r w:rsidR="00445A3A">
        <w:t xml:space="preserve">to take on the </w:t>
      </w:r>
      <w:r w:rsidR="00B944AA">
        <w:t xml:space="preserve">employment </w:t>
      </w:r>
      <w:r w:rsidR="00445A3A">
        <w:t>of staff already appointed</w:t>
      </w:r>
      <w:r w:rsidR="00B24DD1">
        <w:t xml:space="preserve"> by PCNs</w:t>
      </w:r>
      <w:r w:rsidR="00445A3A">
        <w:t>,</w:t>
      </w:r>
      <w:r w:rsidR="00B24DD1">
        <w:t xml:space="preserve"> in order to unlock</w:t>
      </w:r>
      <w:r w:rsidR="00445A3A">
        <w:t xml:space="preserve"> access to ARRS funding and deliver the benefits of the joint model</w:t>
      </w:r>
      <w:r w:rsidR="00B24DD1">
        <w:t>.</w:t>
      </w:r>
    </w:p>
    <w:p w14:paraId="1FADD54A" w14:textId="22B5F8C9" w:rsidR="00D111F0" w:rsidRDefault="0068414F">
      <w:pPr>
        <w:rPr>
          <w:b/>
        </w:rPr>
      </w:pPr>
      <w:r>
        <w:rPr>
          <w:b/>
        </w:rPr>
        <w:t xml:space="preserve">The PCN </w:t>
      </w:r>
      <w:r w:rsidR="00D111F0">
        <w:rPr>
          <w:b/>
        </w:rPr>
        <w:t xml:space="preserve">already </w:t>
      </w:r>
      <w:r>
        <w:rPr>
          <w:b/>
        </w:rPr>
        <w:t xml:space="preserve">has </w:t>
      </w:r>
      <w:r w:rsidR="00D111F0">
        <w:rPr>
          <w:b/>
        </w:rPr>
        <w:t xml:space="preserve">a contract with a local provider who isn’t the </w:t>
      </w:r>
      <w:r w:rsidR="0091059E">
        <w:rPr>
          <w:b/>
        </w:rPr>
        <w:t xml:space="preserve">secondary care provider of </w:t>
      </w:r>
      <w:r w:rsidR="00D111F0">
        <w:rPr>
          <w:b/>
        </w:rPr>
        <w:t xml:space="preserve">community mental health </w:t>
      </w:r>
      <w:r w:rsidR="0091059E">
        <w:rPr>
          <w:b/>
        </w:rPr>
        <w:t>services</w:t>
      </w:r>
      <w:r w:rsidR="00D111F0">
        <w:rPr>
          <w:b/>
        </w:rPr>
        <w:t xml:space="preserve">? </w:t>
      </w:r>
    </w:p>
    <w:p w14:paraId="6ADC3A7E" w14:textId="5EF56846" w:rsidR="00D111F0" w:rsidRDefault="003F4AE7" w:rsidP="002868F0">
      <w:pPr>
        <w:jc w:val="both"/>
        <w:rPr>
          <w:b/>
        </w:rPr>
      </w:pPr>
      <w:r w:rsidRPr="003F4AE7">
        <w:t>To be eligible for reimbursement</w:t>
      </w:r>
      <w:r w:rsidR="008576A1">
        <w:t xml:space="preserve"> through the ARRS</w:t>
      </w:r>
      <w:r w:rsidRPr="003F4AE7">
        <w:t xml:space="preserve"> the </w:t>
      </w:r>
      <w:r w:rsidR="00A915CB">
        <w:t>mental health</w:t>
      </w:r>
      <w:r w:rsidRPr="003F4AE7">
        <w:t xml:space="preserve"> practitioner must be employed by the </w:t>
      </w:r>
      <w:r w:rsidR="0091059E">
        <w:t xml:space="preserve">secondary care </w:t>
      </w:r>
      <w:r w:rsidRPr="003F4AE7">
        <w:t xml:space="preserve">community mental health provider.  We suggest that PCNs have a discussion with their local </w:t>
      </w:r>
      <w:r w:rsidR="0091059E">
        <w:t xml:space="preserve">secondary care </w:t>
      </w:r>
      <w:r w:rsidR="00445A3A">
        <w:t xml:space="preserve">community mental </w:t>
      </w:r>
      <w:r w:rsidRPr="003F4AE7">
        <w:t>provider, supported by their CCG if necessary, to</w:t>
      </w:r>
      <w:r w:rsidR="00B944AA">
        <w:t xml:space="preserve"> </w:t>
      </w:r>
      <w:r w:rsidR="00B944AA" w:rsidRPr="00B944AA">
        <w:t>explore whether there are any potential options around employme</w:t>
      </w:r>
      <w:r w:rsidR="00445A3A">
        <w:t>nt by them for staff who have been recruited via another provider.</w:t>
      </w:r>
    </w:p>
    <w:p w14:paraId="1DBCDFF9" w14:textId="760F8079" w:rsidR="00D111F0" w:rsidRDefault="00D111F0">
      <w:pPr>
        <w:rPr>
          <w:b/>
        </w:rPr>
      </w:pPr>
      <w:r w:rsidRPr="00D111F0">
        <w:rPr>
          <w:b/>
        </w:rPr>
        <w:lastRenderedPageBreak/>
        <w:t xml:space="preserve">Does it have to be the local </w:t>
      </w:r>
      <w:r w:rsidR="0091059E">
        <w:rPr>
          <w:b/>
        </w:rPr>
        <w:t xml:space="preserve">secondary care </w:t>
      </w:r>
      <w:r w:rsidRPr="00D111F0">
        <w:rPr>
          <w:b/>
        </w:rPr>
        <w:t xml:space="preserve">community </w:t>
      </w:r>
      <w:r w:rsidR="00A915CB">
        <w:rPr>
          <w:b/>
        </w:rPr>
        <w:t>mental health</w:t>
      </w:r>
      <w:r w:rsidR="00A915CB" w:rsidRPr="00D111F0">
        <w:rPr>
          <w:b/>
        </w:rPr>
        <w:t xml:space="preserve"> </w:t>
      </w:r>
      <w:r w:rsidRPr="00D111F0">
        <w:rPr>
          <w:b/>
        </w:rPr>
        <w:t>provider or can it be a neighbouring one or other provider like MIND?</w:t>
      </w:r>
    </w:p>
    <w:p w14:paraId="71E91205" w14:textId="5C6419C6" w:rsidR="001B16B4" w:rsidRDefault="00A63F27" w:rsidP="002868F0">
      <w:pPr>
        <w:jc w:val="both"/>
      </w:pPr>
      <w:r>
        <w:t xml:space="preserve">The </w:t>
      </w:r>
      <w:r w:rsidR="00A915CB">
        <w:t xml:space="preserve">mental health </w:t>
      </w:r>
      <w:r>
        <w:t>practitioners need</w:t>
      </w:r>
      <w:r w:rsidRPr="00A63F27">
        <w:t xml:space="preserve"> to be employed by the </w:t>
      </w:r>
      <w:r w:rsidR="001B105B">
        <w:t xml:space="preserve">secondary care provider of </w:t>
      </w:r>
      <w:r>
        <w:t xml:space="preserve">community mental health </w:t>
      </w:r>
      <w:r w:rsidR="001B105B">
        <w:t xml:space="preserve">services </w:t>
      </w:r>
      <w:r>
        <w:t xml:space="preserve">that covers the PCN geography so that they can provide the necessary links and </w:t>
      </w:r>
      <w:r w:rsidR="00852B5E">
        <w:t xml:space="preserve">facilitate </w:t>
      </w:r>
      <w:r>
        <w:t>access to specialist mental health services</w:t>
      </w:r>
      <w:r w:rsidR="00852B5E">
        <w:t xml:space="preserve"> where this is clinically appropriate</w:t>
      </w:r>
      <w:r>
        <w:t>.</w:t>
      </w:r>
      <w:r w:rsidR="004B7580">
        <w:t xml:space="preserve"> A local Mind</w:t>
      </w:r>
      <w:r w:rsidR="00445A3A">
        <w:t>,</w:t>
      </w:r>
      <w:r w:rsidR="004B7580">
        <w:t xml:space="preserve"> </w:t>
      </w:r>
      <w:r w:rsidR="00445A3A">
        <w:t xml:space="preserve">or similar organisation, </w:t>
      </w:r>
      <w:r w:rsidR="004B7580">
        <w:t>would</w:t>
      </w:r>
      <w:r w:rsidR="006B5C5C">
        <w:t xml:space="preserve"> therefore</w:t>
      </w:r>
      <w:r w:rsidR="004B7580">
        <w:t xml:space="preserve"> not be an appropriate employing organisation for practitioner roles under the ARRS scheme</w:t>
      </w:r>
      <w:r w:rsidR="00762B25">
        <w:t xml:space="preserve"> and would render a PCN ineligible to receive reimbursement under the ARRS</w:t>
      </w:r>
      <w:r w:rsidR="004B7580">
        <w:t xml:space="preserve">. </w:t>
      </w:r>
    </w:p>
    <w:p w14:paraId="15653D5C" w14:textId="3A160E29" w:rsidR="002F13B2" w:rsidRDefault="002F13B2">
      <w:pPr>
        <w:rPr>
          <w:b/>
        </w:rPr>
      </w:pPr>
      <w:r w:rsidRPr="002F13B2">
        <w:rPr>
          <w:b/>
        </w:rPr>
        <w:t xml:space="preserve">Can </w:t>
      </w:r>
      <w:r w:rsidR="0068414F">
        <w:rPr>
          <w:b/>
        </w:rPr>
        <w:t>the PCN</w:t>
      </w:r>
      <w:r w:rsidR="0068414F" w:rsidRPr="002F13B2">
        <w:rPr>
          <w:b/>
        </w:rPr>
        <w:t xml:space="preserve"> </w:t>
      </w:r>
      <w:r w:rsidRPr="002F13B2">
        <w:rPr>
          <w:b/>
        </w:rPr>
        <w:t xml:space="preserve">employ our own </w:t>
      </w:r>
      <w:r w:rsidR="00A915CB">
        <w:rPr>
          <w:b/>
        </w:rPr>
        <w:t>mental health</w:t>
      </w:r>
      <w:r w:rsidRPr="002F13B2">
        <w:rPr>
          <w:b/>
        </w:rPr>
        <w:t xml:space="preserve"> practitioners under the ARRS scheme in addition to those employed by the community </w:t>
      </w:r>
      <w:r w:rsidR="00A915CB">
        <w:rPr>
          <w:b/>
        </w:rPr>
        <w:t>mental health</w:t>
      </w:r>
      <w:r w:rsidRPr="002F13B2">
        <w:rPr>
          <w:b/>
        </w:rPr>
        <w:t xml:space="preserve"> provider?</w:t>
      </w:r>
    </w:p>
    <w:p w14:paraId="50467736" w14:textId="073DA004" w:rsidR="002868F0" w:rsidRDefault="002868F0" w:rsidP="00A4252E">
      <w:pPr>
        <w:jc w:val="both"/>
        <w:rPr>
          <w:b/>
        </w:rPr>
      </w:pPr>
      <w:r>
        <w:t>No. To be eligible for reimbursement under the ARRS the staff must be employed by the</w:t>
      </w:r>
      <w:r w:rsidR="00954E74">
        <w:t xml:space="preserve"> secondary care</w:t>
      </w:r>
      <w:r>
        <w:t xml:space="preserve"> </w:t>
      </w:r>
      <w:r w:rsidR="00954E74">
        <w:t xml:space="preserve">provider of </w:t>
      </w:r>
      <w:r>
        <w:t xml:space="preserve">community </w:t>
      </w:r>
      <w:r w:rsidR="00A915CB">
        <w:t>mental health</w:t>
      </w:r>
      <w:r>
        <w:t xml:space="preserve"> </w:t>
      </w:r>
      <w:r w:rsidR="00954E74">
        <w:t>services</w:t>
      </w:r>
      <w:r>
        <w:t>.</w:t>
      </w:r>
    </w:p>
    <w:p w14:paraId="3DD46856" w14:textId="19D7518C" w:rsidR="00D111F0" w:rsidRDefault="00D111F0" w:rsidP="00A4252E">
      <w:pPr>
        <w:jc w:val="both"/>
        <w:rPr>
          <w:b/>
        </w:rPr>
      </w:pPr>
      <w:r>
        <w:rPr>
          <w:b/>
        </w:rPr>
        <w:t xml:space="preserve">How will </w:t>
      </w:r>
      <w:r w:rsidR="0068414F">
        <w:rPr>
          <w:b/>
        </w:rPr>
        <w:t>PCNs</w:t>
      </w:r>
      <w:r>
        <w:rPr>
          <w:b/>
        </w:rPr>
        <w:t xml:space="preserve"> f</w:t>
      </w:r>
      <w:r w:rsidR="006A5540">
        <w:rPr>
          <w:b/>
        </w:rPr>
        <w:t>u</w:t>
      </w:r>
      <w:r>
        <w:rPr>
          <w:b/>
        </w:rPr>
        <w:t xml:space="preserve">nd </w:t>
      </w:r>
      <w:r w:rsidR="0068414F">
        <w:rPr>
          <w:b/>
        </w:rPr>
        <w:t xml:space="preserve">these </w:t>
      </w:r>
      <w:r>
        <w:rPr>
          <w:b/>
        </w:rPr>
        <w:t>costs?</w:t>
      </w:r>
    </w:p>
    <w:p w14:paraId="18B37353" w14:textId="37AC2224" w:rsidR="002868F0" w:rsidRDefault="002F13B2" w:rsidP="00A4252E">
      <w:pPr>
        <w:jc w:val="both"/>
      </w:pPr>
      <w:r>
        <w:t>The ARRS fu</w:t>
      </w:r>
      <w:r w:rsidR="00A63F27">
        <w:t xml:space="preserve">nding </w:t>
      </w:r>
      <w:r>
        <w:t xml:space="preserve">covers </w:t>
      </w:r>
      <w:r w:rsidR="002868F0">
        <w:t>50% of the salary, NI and pension costs</w:t>
      </w:r>
      <w:r w:rsidR="00A915CB">
        <w:t>, up to a maximum reimbursable amount</w:t>
      </w:r>
      <w:r w:rsidR="00B944AA">
        <w:t xml:space="preserve"> for each of the indicative bands (5 – 8a)</w:t>
      </w:r>
      <w:r w:rsidR="008576A1">
        <w:t>, in line with the rules of the Scheme</w:t>
      </w:r>
    </w:p>
    <w:p w14:paraId="6989B6B2" w14:textId="0C5AB860" w:rsidR="0068414F" w:rsidRPr="000C1B4F" w:rsidRDefault="0068414F" w:rsidP="00A4252E">
      <w:pPr>
        <w:jc w:val="both"/>
        <w:rPr>
          <w:b/>
        </w:rPr>
      </w:pPr>
      <w:r w:rsidRPr="000C1B4F">
        <w:rPr>
          <w:b/>
        </w:rPr>
        <w:t xml:space="preserve">Will </w:t>
      </w:r>
      <w:r w:rsidR="00862F89" w:rsidRPr="000C1B4F">
        <w:rPr>
          <w:b/>
        </w:rPr>
        <w:t>M</w:t>
      </w:r>
      <w:r w:rsidRPr="000C1B4F">
        <w:rPr>
          <w:b/>
        </w:rPr>
        <w:t xml:space="preserve">ental </w:t>
      </w:r>
      <w:r w:rsidR="00862F89" w:rsidRPr="000C1B4F">
        <w:rPr>
          <w:b/>
        </w:rPr>
        <w:t>H</w:t>
      </w:r>
      <w:r w:rsidRPr="000C1B4F">
        <w:rPr>
          <w:b/>
        </w:rPr>
        <w:t xml:space="preserve">ealth </w:t>
      </w:r>
      <w:r w:rsidR="00862F89" w:rsidRPr="000C1B4F">
        <w:rPr>
          <w:b/>
        </w:rPr>
        <w:t>P</w:t>
      </w:r>
      <w:r w:rsidRPr="000C1B4F">
        <w:rPr>
          <w:b/>
        </w:rPr>
        <w:t xml:space="preserve">roviders receive more money to fund their contribution to these posts? </w:t>
      </w:r>
    </w:p>
    <w:p w14:paraId="163B9B9E" w14:textId="4BE8646C" w:rsidR="00862F89" w:rsidRPr="000C1B4F" w:rsidRDefault="00862F89" w:rsidP="00A4252E">
      <w:pPr>
        <w:jc w:val="both"/>
      </w:pPr>
      <w:r w:rsidRPr="000C1B4F">
        <w:t>Mental Health providers are responsible for all remaining costs associated with these roles, once the PCN contribution via ARRS funding is factored in.</w:t>
      </w:r>
      <w:r w:rsidR="004B24F0" w:rsidRPr="000C1B4F">
        <w:t xml:space="preserve"> They have a contractual obligation to provide PCNs with a mental health practitioner.</w:t>
      </w:r>
    </w:p>
    <w:p w14:paraId="7FFB3ACC" w14:textId="5EE88F6D" w:rsidR="00862F89" w:rsidRDefault="00862F89" w:rsidP="00A4252E">
      <w:pPr>
        <w:jc w:val="both"/>
      </w:pPr>
      <w:r w:rsidRPr="000C1B4F">
        <w:t>M</w:t>
      </w:r>
      <w:r w:rsidR="0068414F" w:rsidRPr="000C1B4F">
        <w:t>ental health providers have received funding</w:t>
      </w:r>
      <w:r w:rsidRPr="000C1B4F">
        <w:t xml:space="preserve"> in MHIS CCG baseline allocations and SDF allocations</w:t>
      </w:r>
      <w:r w:rsidR="0068414F" w:rsidRPr="000C1B4F">
        <w:t xml:space="preserve">, as set out in the </w:t>
      </w:r>
      <w:r w:rsidR="004B24F0" w:rsidRPr="000C1B4F">
        <w:t>LTP</w:t>
      </w:r>
      <w:r w:rsidR="000A0A0E">
        <w:t xml:space="preserve"> MH</w:t>
      </w:r>
      <w:r w:rsidR="004B24F0" w:rsidRPr="000C1B4F">
        <w:t xml:space="preserve"> </w:t>
      </w:r>
      <w:hyperlink r:id="rId10" w:history="1">
        <w:r w:rsidR="004B24F0" w:rsidRPr="000C1B4F">
          <w:rPr>
            <w:rStyle w:val="Hyperlink"/>
          </w:rPr>
          <w:t>implementation plan</w:t>
        </w:r>
      </w:hyperlink>
      <w:r w:rsidR="004B24F0" w:rsidRPr="000C1B4F">
        <w:t>.</w:t>
      </w:r>
      <w:r w:rsidR="00312C68" w:rsidRPr="000C1B4F">
        <w:t xml:space="preserve"> </w:t>
      </w:r>
      <w:r w:rsidRPr="000C1B4F">
        <w:t xml:space="preserve">Where CCG baseline allocations and SDF allocations for community mental health are already committed for 21/22, MH providers’ share of these costs can be funded via Spending Review </w:t>
      </w:r>
      <w:r w:rsidR="000F5ACF">
        <w:t xml:space="preserve">(SR) </w:t>
      </w:r>
      <w:r w:rsidRPr="000C1B4F">
        <w:t>settlement for Mental Health,</w:t>
      </w:r>
      <w:r w:rsidR="004B24F0" w:rsidRPr="000C1B4F">
        <w:t xml:space="preserve"> which includes £58m for accelerating community mental health transformation</w:t>
      </w:r>
      <w:r w:rsidR="000A0A0E">
        <w:t xml:space="preserve"> (for further detail please see </w:t>
      </w:r>
      <w:hyperlink r:id="rId11" w:history="1">
        <w:r w:rsidR="000A0A0E" w:rsidRPr="000A0A0E">
          <w:rPr>
            <w:rStyle w:val="Hyperlink"/>
          </w:rPr>
          <w:t>MH Recovery funding letter</w:t>
        </w:r>
      </w:hyperlink>
      <w:r w:rsidR="000A0A0E">
        <w:t xml:space="preserve"> and </w:t>
      </w:r>
      <w:hyperlink r:id="rId12" w:history="1">
        <w:r w:rsidR="000A0A0E" w:rsidRPr="000A0A0E">
          <w:rPr>
            <w:rStyle w:val="Hyperlink"/>
          </w:rPr>
          <w:t>21/22 MH Delivery Plan</w:t>
        </w:r>
      </w:hyperlink>
      <w:r w:rsidR="000A0A0E">
        <w:t>)</w:t>
      </w:r>
      <w:r w:rsidR="004B24F0" w:rsidRPr="000C1B4F">
        <w:t>.</w:t>
      </w:r>
      <w:r w:rsidRPr="000C1B4F">
        <w:t xml:space="preserve"> </w:t>
      </w:r>
      <w:r w:rsidR="004B24F0" w:rsidRPr="000C1B4F">
        <w:t xml:space="preserve">In future years, these roles should be funded by increases in CCG baseline funding.  </w:t>
      </w:r>
    </w:p>
    <w:p w14:paraId="607EC791" w14:textId="32F184EF" w:rsidR="000F5ACF" w:rsidRPr="000C1B4F" w:rsidRDefault="000F5ACF" w:rsidP="00A4252E">
      <w:pPr>
        <w:jc w:val="both"/>
      </w:pPr>
      <w:r w:rsidRPr="00A45911">
        <w:t>Please note that the £58m SR settlement covers the costs for roles supporting adults and older adults only. While PCNs and MH providers may also agree MH practitioners to support CYP under the ARRS scheme, this is not an entitlement for PCNs and the funding should be agreed locally.</w:t>
      </w:r>
    </w:p>
    <w:p w14:paraId="79F06D39" w14:textId="703FF892" w:rsidR="0068414F" w:rsidRPr="000C1B4F" w:rsidRDefault="0068414F" w:rsidP="00A4252E">
      <w:pPr>
        <w:jc w:val="both"/>
        <w:rPr>
          <w:b/>
          <w:bCs/>
        </w:rPr>
      </w:pPr>
      <w:r w:rsidRPr="000C1B4F">
        <w:rPr>
          <w:b/>
          <w:bCs/>
        </w:rPr>
        <w:t xml:space="preserve">What is the Mental Health Investment Standard (MHIS), and </w:t>
      </w:r>
      <w:r w:rsidR="004B24F0" w:rsidRPr="000C1B4F">
        <w:rPr>
          <w:b/>
          <w:bCs/>
        </w:rPr>
        <w:t xml:space="preserve">how </w:t>
      </w:r>
      <w:r w:rsidRPr="000C1B4F">
        <w:rPr>
          <w:b/>
          <w:bCs/>
        </w:rPr>
        <w:t>will funding these roles affect MHIS?</w:t>
      </w:r>
    </w:p>
    <w:p w14:paraId="4D1B9648" w14:textId="438CCB19" w:rsidR="002A5BC2" w:rsidRDefault="002A5BC2" w:rsidP="00A4252E">
      <w:pPr>
        <w:jc w:val="both"/>
      </w:pPr>
      <w:r>
        <w:t>T</w:t>
      </w:r>
      <w:r w:rsidRPr="002A5BC2">
        <w:t>he Mental Health Investment Standard (MHIS) requires CCGs to increase investment in Mental Health services in line with their overall increase in allocation. Therefore CCG investment in mental health should rise at an equal or faster rate than their overall published programme funding. Each year CCGs must validate that they have met the MHIS via an independent audit process.</w:t>
      </w:r>
      <w:r w:rsidR="004B24F0" w:rsidRPr="000C1B4F">
        <w:t xml:space="preserve"> </w:t>
      </w:r>
    </w:p>
    <w:p w14:paraId="6FE4064E" w14:textId="77777777" w:rsidR="002A5BC2" w:rsidRDefault="002A5BC2" w:rsidP="00A4252E">
      <w:pPr>
        <w:jc w:val="both"/>
      </w:pPr>
      <w:r w:rsidRPr="002A5BC2">
        <w:t xml:space="preserve">In 21/22, these roles can be funded via CCG baseline funding, SDF allocations, or the Spending Review settlement for MH.  If these roles are paid for via CCG baseline funding, then they will be </w:t>
      </w:r>
      <w:r w:rsidRPr="002A5BC2">
        <w:lastRenderedPageBreak/>
        <w:t>included in MHIS calculations. Spend of SDF allocations or Spending Review settlement to pay for these roles will not count towards meeting the MHIS.</w:t>
      </w:r>
    </w:p>
    <w:p w14:paraId="105E3C82" w14:textId="5E6F5385" w:rsidR="0068414F" w:rsidRPr="000C1B4F" w:rsidRDefault="0068414F" w:rsidP="00A4252E">
      <w:pPr>
        <w:jc w:val="both"/>
        <w:rPr>
          <w:b/>
          <w:bCs/>
        </w:rPr>
      </w:pPr>
      <w:r w:rsidRPr="000C1B4F">
        <w:rPr>
          <w:b/>
          <w:bCs/>
        </w:rPr>
        <w:t>What is the Community Mental Health transformation, and will funding these roles take away from the transformation programme?</w:t>
      </w:r>
    </w:p>
    <w:p w14:paraId="6D03F9CB" w14:textId="63D3A09A" w:rsidR="00FB33A7" w:rsidRPr="000C1B4F" w:rsidRDefault="00FB33A7" w:rsidP="00A4252E">
      <w:pPr>
        <w:jc w:val="both"/>
      </w:pPr>
      <w:r w:rsidRPr="000C1B4F">
        <w:t>The Long</w:t>
      </w:r>
      <w:r w:rsidR="000B35C8">
        <w:t>-</w:t>
      </w:r>
      <w:r w:rsidRPr="000C1B4F">
        <w:t xml:space="preserve">Term Plan commits to delivering new models of integrated primary and community MH care for people with </w:t>
      </w:r>
      <w:r w:rsidR="000A0A0E">
        <w:t>‘</w:t>
      </w:r>
      <w:r w:rsidRPr="000C1B4F">
        <w:t>severe mental illness</w:t>
      </w:r>
      <w:r w:rsidR="000A0A0E">
        <w:t>’ (defined below)</w:t>
      </w:r>
      <w:r w:rsidRPr="000C1B4F">
        <w:t>, covering every PCN in every ICS by March 2024. The transformation is underway in every STP/ ICS from April 2021. The goal of the transformation is to improve experience and outcomes for people with severe mental illness, give them greater choice and control over their care, and support them to live well in their communities. The integration of care pathways across community MH and primary care are central to the transformation, and PCNs and MH providers should work together to ensure that the MH practitioner roles enable and accelerate this transformation.</w:t>
      </w:r>
    </w:p>
    <w:p w14:paraId="0A95DA6C" w14:textId="6D51859A" w:rsidR="000A0A0E" w:rsidRDefault="000A0A0E" w:rsidP="00A4252E">
      <w:pPr>
        <w:jc w:val="both"/>
        <w:rPr>
          <w:b/>
        </w:rPr>
      </w:pPr>
      <w:r w:rsidRPr="000A0A0E">
        <w:rPr>
          <w:b/>
        </w:rPr>
        <w:t>What do you mean by Severe Mental Illness (SMI)</w:t>
      </w:r>
      <w:r w:rsidR="00A45911">
        <w:rPr>
          <w:b/>
        </w:rPr>
        <w:t xml:space="preserve"> and is there flexibility on the focus of the roles</w:t>
      </w:r>
      <w:r w:rsidRPr="000A0A0E">
        <w:rPr>
          <w:b/>
        </w:rPr>
        <w:t>?</w:t>
      </w:r>
    </w:p>
    <w:p w14:paraId="0F5B6B85" w14:textId="13FF352A" w:rsidR="00A45911" w:rsidRPr="000A0A0E" w:rsidRDefault="00A45911" w:rsidP="00A4252E">
      <w:pPr>
        <w:jc w:val="both"/>
        <w:rPr>
          <w:bCs/>
        </w:rPr>
      </w:pPr>
      <w:r w:rsidRPr="00A45911">
        <w:rPr>
          <w:rFonts w:eastAsia="Times New Roman" w:cstheme="minorHAnsi"/>
          <w:lang w:eastAsia="en-GB"/>
        </w:rPr>
        <w:t xml:space="preserve">It is envisaged that the focus of a practitioner’s work will generally be people whose needs cannot be met by IAPT services. Of note, ‘SMI’ includes a much broader cohort </w:t>
      </w:r>
      <w:r w:rsidRPr="00A45911">
        <w:rPr>
          <w:bCs/>
        </w:rPr>
        <w:t xml:space="preserve">in the context of Community Mental Health transformation than what is included in the GP QOF SMI register. It is defined in the LTP MH </w:t>
      </w:r>
      <w:hyperlink r:id="rId13" w:history="1">
        <w:r w:rsidRPr="00A45911">
          <w:rPr>
            <w:rStyle w:val="Hyperlink"/>
            <w:bCs/>
          </w:rPr>
          <w:t>Implementation Plan</w:t>
        </w:r>
      </w:hyperlink>
      <w:r w:rsidRPr="00A45911">
        <w:rPr>
          <w:bCs/>
        </w:rPr>
        <w:t xml:space="preserve"> as ‘a range of needs and diagnoses, including psychosis, bipolar disorder, ‘personality disorder’, eating disorders, severe depression, and mental health rehabilitation needs – some of which may be co-existing with other conditions such as frailty, cognitive impairment, neurodevelopmental conditions or substance use. </w:t>
      </w:r>
    </w:p>
    <w:p w14:paraId="31CE251B" w14:textId="0818AE00" w:rsidR="00A45911" w:rsidRDefault="00A45911" w:rsidP="00A4252E">
      <w:pPr>
        <w:spacing w:after="0" w:line="240" w:lineRule="auto"/>
        <w:contextualSpacing/>
        <w:jc w:val="both"/>
        <w:rPr>
          <w:rFonts w:eastAsia="Times New Roman" w:cstheme="minorHAnsi"/>
          <w:lang w:eastAsia="en-GB"/>
        </w:rPr>
      </w:pPr>
      <w:r w:rsidRPr="000C1B4F">
        <w:rPr>
          <w:rFonts w:eastAsia="Times New Roman" w:cstheme="minorHAnsi"/>
          <w:lang w:eastAsia="en-GB"/>
        </w:rPr>
        <w:t xml:space="preserve">PCNs and providers will need to agree the focus in the context of transformation happening across the local ICS and delivery of the </w:t>
      </w:r>
      <w:hyperlink r:id="rId14" w:history="1">
        <w:r w:rsidRPr="000C1B4F">
          <w:rPr>
            <w:rStyle w:val="Hyperlink"/>
            <w:rFonts w:eastAsia="Times New Roman" w:cstheme="minorHAnsi"/>
            <w:lang w:eastAsia="en-GB"/>
          </w:rPr>
          <w:t>Community Mental Health Framework</w:t>
        </w:r>
      </w:hyperlink>
      <w:r w:rsidRPr="000C1B4F">
        <w:rPr>
          <w:rFonts w:eastAsia="Times New Roman" w:cstheme="minorHAnsi"/>
          <w:lang w:eastAsia="en-GB"/>
        </w:rPr>
        <w:t>. We would remind local partners that one of the key benefits of the role is its ability to draw on the wider PCN and MH MDT to help address people’s needs.</w:t>
      </w:r>
    </w:p>
    <w:p w14:paraId="6B7F57E2" w14:textId="77777777" w:rsidR="00A45911" w:rsidRDefault="00A45911" w:rsidP="00A4252E">
      <w:pPr>
        <w:jc w:val="both"/>
        <w:rPr>
          <w:b/>
          <w:color w:val="FFC000"/>
        </w:rPr>
      </w:pPr>
    </w:p>
    <w:p w14:paraId="655D4152" w14:textId="52BA8288" w:rsidR="00862F89" w:rsidRPr="000C1B4F" w:rsidRDefault="0027676D" w:rsidP="00A4252E">
      <w:pPr>
        <w:jc w:val="both"/>
        <w:rPr>
          <w:b/>
        </w:rPr>
      </w:pPr>
      <w:r w:rsidRPr="000C1B4F">
        <w:rPr>
          <w:b/>
        </w:rPr>
        <w:t xml:space="preserve">Is there any flexibility on these roles for </w:t>
      </w:r>
      <w:r w:rsidR="00862F89" w:rsidRPr="000C1B4F">
        <w:rPr>
          <w:b/>
        </w:rPr>
        <w:t xml:space="preserve">Early </w:t>
      </w:r>
      <w:r w:rsidRPr="000C1B4F">
        <w:rPr>
          <w:b/>
        </w:rPr>
        <w:t>I</w:t>
      </w:r>
      <w:r w:rsidR="00862F89" w:rsidRPr="000C1B4F">
        <w:rPr>
          <w:b/>
        </w:rPr>
        <w:t>mplementer</w:t>
      </w:r>
      <w:r w:rsidRPr="000C1B4F">
        <w:rPr>
          <w:b/>
        </w:rPr>
        <w:t xml:space="preserve"> sites for community transformation?</w:t>
      </w:r>
    </w:p>
    <w:p w14:paraId="582E6E5A" w14:textId="08EEA016" w:rsidR="0027676D" w:rsidRPr="000C1B4F" w:rsidRDefault="00881B78" w:rsidP="00A4252E">
      <w:pPr>
        <w:jc w:val="both"/>
        <w:rPr>
          <w:bCs/>
        </w:rPr>
      </w:pPr>
      <w:r w:rsidRPr="000C1B4F">
        <w:t xml:space="preserve">A number of sites around the country have received national funding </w:t>
      </w:r>
      <w:r w:rsidR="00520DBE" w:rsidRPr="000C1B4F">
        <w:t xml:space="preserve">since 2018/19 </w:t>
      </w:r>
      <w:r w:rsidRPr="000C1B4F">
        <w:t>to become ‘early implementers’ of the NHS Long Term Plan commitment to create new and integrated models of primary and community mental health services. In those circumstances, where a new integrated service model has already been put in place and is proving effective, a PCN may not need to use its ARRS funding to take up the mental health practitioner entitlement through the ARRS. Where a PCN does wish to take up the ARRS entitlement, local partners should work together to ensure alignment with these models so that adoption of the scheme builds on and complements the new models and does not destabilise progress made to date.</w:t>
      </w:r>
      <w:r w:rsidR="000F5ACF">
        <w:t xml:space="preserve"> </w:t>
      </w:r>
      <w:r w:rsidR="000F5ACF" w:rsidRPr="00A45911">
        <w:t xml:space="preserve">This is specified in the full-length document of the </w:t>
      </w:r>
      <w:hyperlink r:id="rId15" w:history="1">
        <w:r w:rsidR="000F5ACF" w:rsidRPr="00A45911">
          <w:rPr>
            <w:rStyle w:val="Hyperlink"/>
          </w:rPr>
          <w:t>NHS Standard Contract</w:t>
        </w:r>
      </w:hyperlink>
      <w:r w:rsidR="000F5ACF" w:rsidRPr="00A45911">
        <w:t>.</w:t>
      </w:r>
    </w:p>
    <w:p w14:paraId="375C06F4" w14:textId="2F08DBD1" w:rsidR="006A5540" w:rsidRDefault="006A5540" w:rsidP="00A4252E">
      <w:pPr>
        <w:jc w:val="both"/>
        <w:rPr>
          <w:b/>
          <w:bCs/>
        </w:rPr>
      </w:pPr>
      <w:r>
        <w:rPr>
          <w:b/>
          <w:bCs/>
        </w:rPr>
        <w:t>What band practitioner are we able to employ?</w:t>
      </w:r>
    </w:p>
    <w:p w14:paraId="3CCE0D58" w14:textId="34D2BA75" w:rsidR="007F5419" w:rsidRDefault="00E41B33" w:rsidP="00A4252E">
      <w:pPr>
        <w:jc w:val="both"/>
      </w:pPr>
      <w:r>
        <w:t xml:space="preserve">This practitioner can be reimbursed through the ARRS from a band 5 to band 8a level. </w:t>
      </w:r>
      <w:r w:rsidR="007F5419">
        <w:t xml:space="preserve">As the GP Contract </w:t>
      </w:r>
      <w:r w:rsidR="00424BF1">
        <w:t>and NHS Standard Contract</w:t>
      </w:r>
      <w:r w:rsidR="00445A3A">
        <w:t xml:space="preserve"> set out, the practitioner can</w:t>
      </w:r>
      <w:r w:rsidR="00424BF1">
        <w:t xml:space="preserve"> be </w:t>
      </w:r>
      <w:r w:rsidR="00424BF1" w:rsidRPr="000C1B4F">
        <w:t xml:space="preserve">any clinical registered </w:t>
      </w:r>
      <w:r w:rsidR="00E42F2B" w:rsidRPr="000C1B4F">
        <w:t xml:space="preserve">role </w:t>
      </w:r>
      <w:r w:rsidR="00E42F2B">
        <w:t>including</w:t>
      </w:r>
      <w:r w:rsidR="00424BF1">
        <w:t xml:space="preserve"> a Community Psychiatric Nurse, Clinical Psychologist, or Mental Health Occupational Therapist.</w:t>
      </w:r>
      <w:r w:rsidR="001D1ED1">
        <w:t xml:space="preserve"> This is not an exhaustive or definitive list and local partners may wish to explore other </w:t>
      </w:r>
      <w:r w:rsidR="001D1ED1">
        <w:lastRenderedPageBreak/>
        <w:t>types of roles that fulfil the same criteria.</w:t>
      </w:r>
      <w:r w:rsidR="00341D43">
        <w:t xml:space="preserve"> </w:t>
      </w:r>
      <w:r w:rsidR="00341D43" w:rsidRPr="00A45911">
        <w:t>In addition, certain non-registered psychological professions roles (including those on voluntary and accredited registers) may be included when under the direct supervision of a registered psychological professional. Non-registered psychological professionals (including those on voluntary and accredited registers) should be included only when they have specific competences in evidence-based psychologically informed interventions or NICE-recommended psychological therapies for severe mental health problems. Examples of non-registered psychological professionals that could be considered include CBT therapists with specific competence in working with severe mental health problems, and graduate psychological practitioners with a postgraduate training in evidence based brief psychological interventions for people with severe mental health problems. This scheme is not for the reimbursement of IAPT practitioners since these continue to be funded through existing routes.</w:t>
      </w:r>
    </w:p>
    <w:p w14:paraId="60838346" w14:textId="51EEF493" w:rsidR="006A5540" w:rsidRDefault="006A5540" w:rsidP="00A4252E">
      <w:pPr>
        <w:jc w:val="both"/>
      </w:pPr>
      <w:r>
        <w:t>The PCN and the community mental health provider should work together to find a practitioner m</w:t>
      </w:r>
      <w:r w:rsidR="003958CF">
        <w:t>o</w:t>
      </w:r>
      <w:r>
        <w:t>st suited to the PCN’s</w:t>
      </w:r>
      <w:r w:rsidR="00F94738">
        <w:t xml:space="preserve"> population</w:t>
      </w:r>
      <w:r w:rsidR="00E9413A">
        <w:t xml:space="preserve"> mental health</w:t>
      </w:r>
      <w:r>
        <w:t xml:space="preserve"> needs</w:t>
      </w:r>
      <w:r w:rsidR="001D1ED1">
        <w:t>,</w:t>
      </w:r>
      <w:r w:rsidR="00E9413A">
        <w:t xml:space="preserve"> taking into consideration local </w:t>
      </w:r>
      <w:r w:rsidR="006C7DEA">
        <w:t xml:space="preserve">mental health </w:t>
      </w:r>
      <w:r w:rsidR="00E9413A">
        <w:t>workforce availability and pressures</w:t>
      </w:r>
      <w:r>
        <w:t xml:space="preserve">. </w:t>
      </w:r>
    </w:p>
    <w:p w14:paraId="68F77DC1" w14:textId="28553143" w:rsidR="0068414F" w:rsidRPr="000C1B4F" w:rsidRDefault="00A45911" w:rsidP="00A4252E">
      <w:pPr>
        <w:jc w:val="both"/>
        <w:rPr>
          <w:b/>
        </w:rPr>
      </w:pPr>
      <w:r>
        <w:rPr>
          <w:b/>
        </w:rPr>
        <w:t>What can the roles do</w:t>
      </w:r>
      <w:r w:rsidR="0068414F" w:rsidRPr="000C1B4F">
        <w:rPr>
          <w:b/>
        </w:rPr>
        <w:t>?</w:t>
      </w:r>
    </w:p>
    <w:p w14:paraId="585A513D" w14:textId="74D49FD5" w:rsidR="009A08A4" w:rsidRPr="000C1B4F" w:rsidRDefault="00520DBE" w:rsidP="00A4252E">
      <w:pPr>
        <w:jc w:val="both"/>
        <w:rPr>
          <w:bCs/>
        </w:rPr>
      </w:pPr>
      <w:r w:rsidRPr="000C1B4F">
        <w:rPr>
          <w:bCs/>
        </w:rPr>
        <w:t>The exact scope of the role and job description should be agreed between the PCN and MH provider. Broadly, the roles can:</w:t>
      </w:r>
    </w:p>
    <w:p w14:paraId="33115416" w14:textId="787CB4F6" w:rsidR="00520DBE" w:rsidRPr="00A45911" w:rsidRDefault="00A45911" w:rsidP="00A4252E">
      <w:pPr>
        <w:pStyle w:val="ListParagraph"/>
        <w:numPr>
          <w:ilvl w:val="0"/>
          <w:numId w:val="13"/>
        </w:numPr>
        <w:jc w:val="both"/>
        <w:rPr>
          <w:bCs/>
        </w:rPr>
      </w:pPr>
      <w:r>
        <w:rPr>
          <w:bCs/>
        </w:rPr>
        <w:t>w</w:t>
      </w:r>
      <w:r w:rsidR="00520DBE" w:rsidRPr="000C1B4F">
        <w:rPr>
          <w:bCs/>
        </w:rPr>
        <w:t xml:space="preserve">ork with patients to support shared decision-making about self-management; facilitate onward access to treatment services; and provide brief </w:t>
      </w:r>
      <w:r w:rsidR="000B35C8" w:rsidRPr="00A45911">
        <w:rPr>
          <w:bCs/>
        </w:rPr>
        <w:t xml:space="preserve">evidence-based </w:t>
      </w:r>
      <w:r w:rsidR="00520DBE" w:rsidRPr="00A45911">
        <w:rPr>
          <w:bCs/>
        </w:rPr>
        <w:t>psychological interventions, where qualified to do so</w:t>
      </w:r>
      <w:r w:rsidR="000B35C8" w:rsidRPr="00A45911">
        <w:rPr>
          <w:bCs/>
        </w:rPr>
        <w:t>, for patients ineligible for IAPT and where the intervention can be safely offered outside of a multi-disciplinary mental health team</w:t>
      </w:r>
    </w:p>
    <w:p w14:paraId="3AD3B1B3" w14:textId="77777777" w:rsidR="00520DBE" w:rsidRPr="000C1B4F" w:rsidRDefault="00520DBE" w:rsidP="00A4252E">
      <w:pPr>
        <w:pStyle w:val="ListParagraph"/>
        <w:numPr>
          <w:ilvl w:val="0"/>
          <w:numId w:val="13"/>
        </w:numPr>
        <w:jc w:val="both"/>
        <w:rPr>
          <w:bCs/>
        </w:rPr>
      </w:pPr>
      <w:r w:rsidRPr="000C1B4F">
        <w:rPr>
          <w:bCs/>
        </w:rPr>
        <w:t xml:space="preserve">work closely with other PCN-based roles to address wider patient needs, e.g. PCN clinical pharmacists for medication reviews, and social prescribing link workers for access to community-based support </w:t>
      </w:r>
    </w:p>
    <w:p w14:paraId="6654F478" w14:textId="77777777" w:rsidR="00520DBE" w:rsidRPr="000C1B4F" w:rsidRDefault="00520DBE" w:rsidP="00A4252E">
      <w:pPr>
        <w:pStyle w:val="ListParagraph"/>
        <w:numPr>
          <w:ilvl w:val="0"/>
          <w:numId w:val="13"/>
        </w:numPr>
        <w:jc w:val="both"/>
        <w:rPr>
          <w:bCs/>
        </w:rPr>
      </w:pPr>
      <w:r w:rsidRPr="000C1B4F">
        <w:rPr>
          <w:bCs/>
        </w:rPr>
        <w:t>operate without the need for formal referral from GPs, including accepting some direct bookings where appropriate, subject to agreement on volumes and booking mechanism between PCN and provider</w:t>
      </w:r>
    </w:p>
    <w:p w14:paraId="537CC44B" w14:textId="29D9DA0D" w:rsidR="00520DBE" w:rsidRPr="00CB5393" w:rsidRDefault="00520DBE" w:rsidP="00A4252E">
      <w:pPr>
        <w:pStyle w:val="ListParagraph"/>
        <w:numPr>
          <w:ilvl w:val="0"/>
          <w:numId w:val="13"/>
        </w:numPr>
        <w:jc w:val="both"/>
        <w:rPr>
          <w:bCs/>
        </w:rPr>
      </w:pPr>
      <w:r w:rsidRPr="000C1B4F">
        <w:rPr>
          <w:bCs/>
        </w:rPr>
        <w:t xml:space="preserve">provide a consultation, advice, triage and liaison function, supported by the local community mental health provider through robust clinical governance structures to maintain quality and </w:t>
      </w:r>
      <w:r w:rsidRPr="00CB5393">
        <w:rPr>
          <w:bCs/>
        </w:rPr>
        <w:t>safety, including supervision where appropriate</w:t>
      </w:r>
    </w:p>
    <w:p w14:paraId="304FFCF5" w14:textId="60CE64A2" w:rsidR="001B16B4" w:rsidRDefault="001B16B4" w:rsidP="00A4252E">
      <w:pPr>
        <w:jc w:val="both"/>
        <w:rPr>
          <w:b/>
        </w:rPr>
      </w:pPr>
      <w:r>
        <w:rPr>
          <w:b/>
        </w:rPr>
        <w:t xml:space="preserve">Who will be the employer and line manager for the </w:t>
      </w:r>
      <w:r w:rsidR="00A915CB">
        <w:rPr>
          <w:b/>
        </w:rPr>
        <w:t>mental health</w:t>
      </w:r>
      <w:r>
        <w:rPr>
          <w:b/>
        </w:rPr>
        <w:t xml:space="preserve"> practitioners? </w:t>
      </w:r>
    </w:p>
    <w:p w14:paraId="53E3A49E" w14:textId="35EDE6CB" w:rsidR="002868F0" w:rsidRPr="002868F0" w:rsidRDefault="002868F0" w:rsidP="00A4252E">
      <w:pPr>
        <w:jc w:val="both"/>
      </w:pPr>
      <w:r w:rsidRPr="002868F0">
        <w:t>The c</w:t>
      </w:r>
      <w:r>
        <w:t>ommunity mental health provider will be the employer and provide line management but the mental health practitioner will be fully embedded in the PCN and part of the PCN MDT. The PCN will agree their job description and scope of duties with the community mental health provider</w:t>
      </w:r>
      <w:r w:rsidR="000D021C">
        <w:t>. NHSEI</w:t>
      </w:r>
      <w:r w:rsidR="00360D6A">
        <w:t xml:space="preserve"> have developed</w:t>
      </w:r>
      <w:r>
        <w:t xml:space="preserve"> </w:t>
      </w:r>
      <w:hyperlink r:id="rId16" w:history="1">
        <w:r w:rsidRPr="00345AE1">
          <w:rPr>
            <w:rStyle w:val="Hyperlink"/>
          </w:rPr>
          <w:t>guidance on employment models</w:t>
        </w:r>
      </w:hyperlink>
      <w:r>
        <w:t xml:space="preserve">, including a template service level agreement, which PCNs may find helpful. </w:t>
      </w:r>
    </w:p>
    <w:p w14:paraId="5F2F32B0" w14:textId="7B41AA94" w:rsidR="001B16B4" w:rsidRDefault="001B16B4" w:rsidP="00A4252E">
      <w:pPr>
        <w:jc w:val="both"/>
        <w:rPr>
          <w:b/>
        </w:rPr>
      </w:pPr>
      <w:r>
        <w:rPr>
          <w:b/>
        </w:rPr>
        <w:t>Who</w:t>
      </w:r>
      <w:r w:rsidR="00B944AA">
        <w:rPr>
          <w:b/>
        </w:rPr>
        <w:t xml:space="preserve"> will have HR </w:t>
      </w:r>
      <w:r w:rsidR="000D021C">
        <w:rPr>
          <w:b/>
        </w:rPr>
        <w:t xml:space="preserve">responsibility? </w:t>
      </w:r>
    </w:p>
    <w:p w14:paraId="3087708C" w14:textId="76F6424A" w:rsidR="007E7DF7" w:rsidRPr="00345AE1" w:rsidRDefault="00563A4E" w:rsidP="00A4252E">
      <w:pPr>
        <w:jc w:val="both"/>
      </w:pPr>
      <w:r w:rsidRPr="00563A4E">
        <w:t>The community mental health provider</w:t>
      </w:r>
      <w:r>
        <w:t xml:space="preserve"> will indemnify the mental health practitioners</w:t>
      </w:r>
      <w:r w:rsidR="00B944AA">
        <w:t xml:space="preserve"> and will be responsible for all HR management in line with usual employer responsibilities</w:t>
      </w:r>
      <w:r>
        <w:t xml:space="preserve">. We suggest that the </w:t>
      </w:r>
      <w:r>
        <w:lastRenderedPageBreak/>
        <w:t xml:space="preserve">PCN agrees with the provider how staff will be supported whilst working in primary care and how </w:t>
      </w:r>
      <w:r w:rsidR="00B944AA">
        <w:t>any feedback for appraisal, including compliments or any concerns</w:t>
      </w:r>
      <w:r>
        <w:t xml:space="preserve"> about performance</w:t>
      </w:r>
      <w:r w:rsidR="00B944AA">
        <w:t>, will be shared</w:t>
      </w:r>
      <w:r>
        <w:t xml:space="preserve"> and addressed. </w:t>
      </w:r>
      <w:r w:rsidR="00A915CB">
        <w:t xml:space="preserve">NHSEI has produced support </w:t>
      </w:r>
      <w:r>
        <w:t xml:space="preserve">on </w:t>
      </w:r>
      <w:hyperlink r:id="rId17" w:history="1">
        <w:r w:rsidRPr="00345AE1">
          <w:rPr>
            <w:rStyle w:val="Hyperlink"/>
          </w:rPr>
          <w:t>employment models here</w:t>
        </w:r>
      </w:hyperlink>
      <w:r w:rsidR="00A915CB">
        <w:t xml:space="preserve"> which may be of help</w:t>
      </w:r>
      <w:r w:rsidR="00345AE1">
        <w:t>.</w:t>
      </w:r>
    </w:p>
    <w:p w14:paraId="633741F1" w14:textId="77777777" w:rsidR="00A45911" w:rsidRDefault="00A45911" w:rsidP="00A4252E">
      <w:pPr>
        <w:jc w:val="both"/>
        <w:rPr>
          <w:b/>
        </w:rPr>
      </w:pPr>
    </w:p>
    <w:p w14:paraId="56F57B42" w14:textId="04BDE7E9" w:rsidR="007E7DF7" w:rsidRDefault="007E7DF7" w:rsidP="00A4252E">
      <w:pPr>
        <w:jc w:val="both"/>
        <w:rPr>
          <w:b/>
        </w:rPr>
      </w:pPr>
      <w:r>
        <w:rPr>
          <w:b/>
        </w:rPr>
        <w:t xml:space="preserve">Can the </w:t>
      </w:r>
      <w:r w:rsidR="00A915CB">
        <w:rPr>
          <w:b/>
        </w:rPr>
        <w:t>mental health</w:t>
      </w:r>
      <w:r>
        <w:rPr>
          <w:b/>
        </w:rPr>
        <w:t xml:space="preserve"> practitioner see Children and Young People?</w:t>
      </w:r>
    </w:p>
    <w:p w14:paraId="228668FF" w14:textId="22881D89" w:rsidR="00D111F0" w:rsidRDefault="004637C5" w:rsidP="00A4252E">
      <w:pPr>
        <w:jc w:val="both"/>
        <w:rPr>
          <w:b/>
        </w:rPr>
      </w:pPr>
      <w:r w:rsidRPr="004637C5">
        <w:t xml:space="preserve">The </w:t>
      </w:r>
      <w:r>
        <w:t xml:space="preserve">post is intended to support adults and older people but PCNs can secure a </w:t>
      </w:r>
      <w:r w:rsidR="00914587">
        <w:t xml:space="preserve">children and young people’s mental health </w:t>
      </w:r>
      <w:r>
        <w:t>practitioner under the same model</w:t>
      </w:r>
      <w:r w:rsidR="00670865">
        <w:t>,</w:t>
      </w:r>
      <w:r>
        <w:t xml:space="preserve"> with the agreement of the mental health provider</w:t>
      </w:r>
      <w:r w:rsidR="00B77390">
        <w:t>.</w:t>
      </w:r>
      <w:r w:rsidR="00235F50">
        <w:t xml:space="preserve"> There is no</w:t>
      </w:r>
      <w:r w:rsidR="008B1F74">
        <w:t xml:space="preserve"> contractual</w:t>
      </w:r>
      <w:r w:rsidR="00235F50">
        <w:t xml:space="preserve"> obligation on secondary care providers to </w:t>
      </w:r>
      <w:r w:rsidR="008B1F74">
        <w:t>supply this role</w:t>
      </w:r>
      <w:r w:rsidR="00360D6A">
        <w:t xml:space="preserve"> </w:t>
      </w:r>
      <w:r w:rsidR="00530273">
        <w:t xml:space="preserve">in the same way </w:t>
      </w:r>
      <w:r w:rsidR="00B675BE">
        <w:t>that there is for the adult and older adult role. However,</w:t>
      </w:r>
      <w:r w:rsidR="00F84888">
        <w:t xml:space="preserve"> PCNs and secondary care providers of children and young people’s community mental health services can pursue this arrangement if both parties believe it is desirable and practicable.</w:t>
      </w:r>
      <w:r w:rsidR="0040199D">
        <w:t xml:space="preserve"> </w:t>
      </w:r>
      <w:r w:rsidR="0040199D" w:rsidRPr="00A45911">
        <w:t xml:space="preserve">Mental Health Providers cannot use the Spending Review settlement for 2020/21 to fund roles supporting CYP in the same way they can for adult and older adult ones, therefore funding </w:t>
      </w:r>
      <w:r w:rsidR="000F5ACF" w:rsidRPr="00A45911">
        <w:t xml:space="preserve">for these roles </w:t>
      </w:r>
      <w:r w:rsidR="0040199D" w:rsidRPr="00A45911">
        <w:t>should be locally determined.</w:t>
      </w:r>
      <w:r w:rsidR="0040199D">
        <w:t xml:space="preserve"> </w:t>
      </w:r>
    </w:p>
    <w:p w14:paraId="1976C632" w14:textId="77777777" w:rsidR="00D111F0" w:rsidRDefault="00D111F0" w:rsidP="00A4252E">
      <w:pPr>
        <w:jc w:val="both"/>
        <w:rPr>
          <w:b/>
        </w:rPr>
      </w:pPr>
      <w:r>
        <w:rPr>
          <w:b/>
        </w:rPr>
        <w:t>Can we employ our own CYP practitioner under the ARRS scheme?</w:t>
      </w:r>
    </w:p>
    <w:p w14:paraId="7C9E318B" w14:textId="5140C044" w:rsidR="007E7DF7" w:rsidRDefault="004637C5" w:rsidP="00A4252E">
      <w:pPr>
        <w:jc w:val="both"/>
        <w:rPr>
          <w:b/>
        </w:rPr>
      </w:pPr>
      <w:r>
        <w:t>To be eligible for reimbursement under the ARRS</w:t>
      </w:r>
      <w:r w:rsidR="00B675BE">
        <w:t>,</w:t>
      </w:r>
      <w:r>
        <w:t xml:space="preserve"> the CYP practitioner must be employed by the</w:t>
      </w:r>
      <w:r w:rsidR="00180945">
        <w:t xml:space="preserve"> local</w:t>
      </w:r>
      <w:r>
        <w:t xml:space="preserve"> </w:t>
      </w:r>
      <w:r w:rsidR="00180945">
        <w:t xml:space="preserve">secondary care </w:t>
      </w:r>
      <w:r>
        <w:t>provider</w:t>
      </w:r>
      <w:r w:rsidR="00670865">
        <w:t xml:space="preserve"> </w:t>
      </w:r>
      <w:r w:rsidR="00180945">
        <w:t>of community mental health services for children and young people</w:t>
      </w:r>
      <w:r w:rsidR="00220CD9">
        <w:t>.</w:t>
      </w:r>
      <w:r w:rsidR="00180945">
        <w:t xml:space="preserve"> </w:t>
      </w:r>
    </w:p>
    <w:p w14:paraId="5BDFA957" w14:textId="77777777" w:rsidR="007E7DF7" w:rsidRDefault="001B16B4" w:rsidP="00A4252E">
      <w:pPr>
        <w:jc w:val="both"/>
        <w:rPr>
          <w:b/>
        </w:rPr>
      </w:pPr>
      <w:r>
        <w:rPr>
          <w:b/>
        </w:rPr>
        <w:t>How will</w:t>
      </w:r>
      <w:r w:rsidR="007E7DF7">
        <w:rPr>
          <w:b/>
        </w:rPr>
        <w:t xml:space="preserve"> </w:t>
      </w:r>
      <w:r>
        <w:rPr>
          <w:b/>
        </w:rPr>
        <w:t>we</w:t>
      </w:r>
      <w:r w:rsidR="007E7DF7">
        <w:rPr>
          <w:b/>
        </w:rPr>
        <w:t xml:space="preserve"> recruit </w:t>
      </w:r>
      <w:r>
        <w:rPr>
          <w:b/>
        </w:rPr>
        <w:t>to these posts when there is</w:t>
      </w:r>
      <w:r w:rsidR="007E7DF7">
        <w:rPr>
          <w:b/>
        </w:rPr>
        <w:t xml:space="preserve"> already </w:t>
      </w:r>
      <w:r>
        <w:rPr>
          <w:b/>
        </w:rPr>
        <w:t>a shortage</w:t>
      </w:r>
      <w:r w:rsidR="00A915CB">
        <w:rPr>
          <w:b/>
        </w:rPr>
        <w:t xml:space="preserve"> of staff</w:t>
      </w:r>
      <w:r w:rsidR="007E7DF7">
        <w:rPr>
          <w:b/>
        </w:rPr>
        <w:t>?</w:t>
      </w:r>
    </w:p>
    <w:p w14:paraId="1F6F5CAE" w14:textId="415E61A7" w:rsidR="00670865" w:rsidRDefault="00670865" w:rsidP="00A4252E">
      <w:pPr>
        <w:jc w:val="both"/>
      </w:pPr>
      <w:r>
        <w:t>We beli</w:t>
      </w:r>
      <w:r w:rsidR="00917897">
        <w:t>e</w:t>
      </w:r>
      <w:r>
        <w:t xml:space="preserve">ve that </w:t>
      </w:r>
      <w:r w:rsidR="003E56AD">
        <w:t>PCNs and the</w:t>
      </w:r>
      <w:r>
        <w:t xml:space="preserve"> </w:t>
      </w:r>
      <w:r w:rsidR="003E56AD">
        <w:t xml:space="preserve">local mental health provider </w:t>
      </w:r>
      <w:r>
        <w:t>working collaboratively</w:t>
      </w:r>
      <w:r w:rsidR="00917897">
        <w:t xml:space="preserve"> will provide an opportunity to create</w:t>
      </w:r>
      <w:r w:rsidR="000D021C">
        <w:t xml:space="preserve"> innovative post</w:t>
      </w:r>
      <w:r w:rsidR="003E56AD">
        <w:t>s where</w:t>
      </w:r>
      <w:r w:rsidR="00917897">
        <w:t xml:space="preserve"> care </w:t>
      </w:r>
      <w:r w:rsidR="00C76C83">
        <w:t>will be</w:t>
      </w:r>
      <w:r w:rsidR="00917897">
        <w:t xml:space="preserve"> provided </w:t>
      </w:r>
      <w:r w:rsidR="003E56AD">
        <w:t xml:space="preserve">closer to people’s </w:t>
      </w:r>
      <w:r w:rsidR="00917897">
        <w:t>home</w:t>
      </w:r>
      <w:r w:rsidR="009F4917">
        <w:t>s and communities</w:t>
      </w:r>
      <w:r w:rsidR="00917897">
        <w:t xml:space="preserve">. </w:t>
      </w:r>
      <w:r w:rsidR="003E56AD">
        <w:t xml:space="preserve">It </w:t>
      </w:r>
      <w:r w:rsidR="003E56AD" w:rsidRPr="003E56AD">
        <w:t xml:space="preserve">provides a unique and exciting opportunity to work in primary care as part of the wider PCN team </w:t>
      </w:r>
      <w:r w:rsidR="007B207A">
        <w:t>and will be attractive to staff as</w:t>
      </w:r>
      <w:r w:rsidR="003E56AD">
        <w:t xml:space="preserve"> part of</w:t>
      </w:r>
      <w:r w:rsidR="00CE50D0">
        <w:t xml:space="preserve"> the </w:t>
      </w:r>
      <w:r w:rsidR="003E56AD">
        <w:t xml:space="preserve">wider </w:t>
      </w:r>
      <w:r w:rsidR="00880A2A">
        <w:t>development of new and integrated models of primary and com</w:t>
      </w:r>
      <w:r w:rsidR="007B207A">
        <w:t>munity mental health services</w:t>
      </w:r>
      <w:r w:rsidR="003E56AD">
        <w:t xml:space="preserve"> set out in the</w:t>
      </w:r>
      <w:r w:rsidR="00880A2A">
        <w:t xml:space="preserve"> Long Term</w:t>
      </w:r>
      <w:r w:rsidR="007B207A">
        <w:t xml:space="preserve"> Plan</w:t>
      </w:r>
      <w:r w:rsidR="003E56AD">
        <w:t xml:space="preserve">. </w:t>
      </w:r>
      <w:r w:rsidR="00917897">
        <w:t xml:space="preserve"> </w:t>
      </w:r>
    </w:p>
    <w:p w14:paraId="2E705496" w14:textId="384520FD" w:rsidR="001B16B4" w:rsidRDefault="00633407" w:rsidP="00A4252E">
      <w:pPr>
        <w:jc w:val="both"/>
      </w:pPr>
      <w:r>
        <w:t xml:space="preserve"> We will be</w:t>
      </w:r>
      <w:r w:rsidR="004637C5">
        <w:t xml:space="preserve"> using the workforce planning returns that PCNs submit to develop a supply and demand model across the ARRS roles </w:t>
      </w:r>
      <w:r w:rsidR="00864BAF">
        <w:t>and working with H</w:t>
      </w:r>
      <w:r w:rsidR="004637C5">
        <w:t xml:space="preserve">ealth Education England to ensure a pipeline of staff </w:t>
      </w:r>
      <w:r>
        <w:t xml:space="preserve">are available </w:t>
      </w:r>
      <w:r w:rsidR="004637C5">
        <w:t>for primary care going forwards.</w:t>
      </w:r>
    </w:p>
    <w:p w14:paraId="038E6FC6" w14:textId="5AE1DA7F" w:rsidR="003958CF" w:rsidRDefault="003958CF" w:rsidP="00A4252E">
      <w:pPr>
        <w:jc w:val="both"/>
        <w:rPr>
          <w:b/>
        </w:rPr>
      </w:pPr>
      <w:r>
        <w:t xml:space="preserve">We also anticipate that </w:t>
      </w:r>
      <w:r w:rsidR="00587864">
        <w:t>earlier intervention</w:t>
      </w:r>
      <w:r>
        <w:t xml:space="preserve"> may reduce </w:t>
      </w:r>
      <w:r w:rsidR="00587864">
        <w:t>escalation of needs,</w:t>
      </w:r>
      <w:r>
        <w:t xml:space="preserve"> </w:t>
      </w:r>
      <w:r w:rsidR="004A7309">
        <w:t xml:space="preserve">and will allow secondary care community mental health services to </w:t>
      </w:r>
      <w:r w:rsidR="00B563C4">
        <w:t>dedicate more resources to</w:t>
      </w:r>
      <w:r w:rsidR="004A7309">
        <w:t xml:space="preserve"> improving access and quality for people with </w:t>
      </w:r>
      <w:r w:rsidR="00B563C4">
        <w:t>more severe and complex needs.</w:t>
      </w:r>
      <w:r w:rsidR="00587864">
        <w:t xml:space="preserve"> This is ultimately the direction of travel of the Long Term Plan and </w:t>
      </w:r>
      <w:hyperlink r:id="rId18" w:history="1">
        <w:r w:rsidR="00587864" w:rsidRPr="003A726C">
          <w:rPr>
            <w:rStyle w:val="Hyperlink"/>
          </w:rPr>
          <w:t xml:space="preserve">the </w:t>
        </w:r>
        <w:r w:rsidR="003A726C" w:rsidRPr="003A726C">
          <w:rPr>
            <w:rStyle w:val="Hyperlink"/>
          </w:rPr>
          <w:t>Community Mental Health Framework</w:t>
        </w:r>
      </w:hyperlink>
      <w:r w:rsidR="003A726C">
        <w:t>.</w:t>
      </w:r>
    </w:p>
    <w:p w14:paraId="1B3876AD" w14:textId="39A187CA" w:rsidR="001B16B4" w:rsidRDefault="001B16B4" w:rsidP="00A4252E">
      <w:pPr>
        <w:jc w:val="both"/>
        <w:rPr>
          <w:b/>
        </w:rPr>
      </w:pPr>
      <w:r>
        <w:rPr>
          <w:b/>
        </w:rPr>
        <w:t xml:space="preserve">Do these staff have to be additional to current </w:t>
      </w:r>
      <w:r w:rsidR="00A915CB">
        <w:rPr>
          <w:b/>
        </w:rPr>
        <w:t>mental health</w:t>
      </w:r>
      <w:r>
        <w:rPr>
          <w:b/>
        </w:rPr>
        <w:t xml:space="preserve"> staff – the same as the ARRS staff in primary care? Will </w:t>
      </w:r>
      <w:r w:rsidR="00A915CB">
        <w:rPr>
          <w:b/>
        </w:rPr>
        <w:t>mental health</w:t>
      </w:r>
      <w:r>
        <w:rPr>
          <w:b/>
        </w:rPr>
        <w:t xml:space="preserve"> providers just use them t</w:t>
      </w:r>
      <w:r w:rsidR="00D111F0">
        <w:rPr>
          <w:b/>
        </w:rPr>
        <w:t>o fill their current vacancies or use them for services under pressure such as ADHD?</w:t>
      </w:r>
    </w:p>
    <w:p w14:paraId="3363946E" w14:textId="1B8115BF" w:rsidR="00FF2841" w:rsidRDefault="00FF2841" w:rsidP="00A4252E">
      <w:pPr>
        <w:jc w:val="both"/>
      </w:pPr>
      <w:r>
        <w:t>The MH provider must provide a role which is additional to:</w:t>
      </w:r>
    </w:p>
    <w:p w14:paraId="0E42160F" w14:textId="0DE40351" w:rsidR="00FF2841" w:rsidRDefault="00FF2841" w:rsidP="00A4252E">
      <w:pPr>
        <w:pStyle w:val="ListParagraph"/>
        <w:numPr>
          <w:ilvl w:val="0"/>
          <w:numId w:val="2"/>
        </w:numPr>
        <w:jc w:val="both"/>
      </w:pPr>
      <w:r>
        <w:t xml:space="preserve">any role </w:t>
      </w:r>
      <w:r w:rsidR="0002282B">
        <w:t xml:space="preserve">already </w:t>
      </w:r>
      <w:r>
        <w:t xml:space="preserve">provided by them to work as a member of a general practice </w:t>
      </w:r>
      <w:r w:rsidR="009B597F">
        <w:t xml:space="preserve">or PCN core </w:t>
      </w:r>
      <w:r>
        <w:t xml:space="preserve">team; and </w:t>
      </w:r>
    </w:p>
    <w:p w14:paraId="6EAF4263" w14:textId="1854E59D" w:rsidR="00FF2841" w:rsidRDefault="00FF2841" w:rsidP="00A4252E">
      <w:pPr>
        <w:pStyle w:val="ListParagraph"/>
        <w:numPr>
          <w:ilvl w:val="0"/>
          <w:numId w:val="2"/>
        </w:numPr>
        <w:jc w:val="both"/>
      </w:pPr>
      <w:r>
        <w:t>any co-located IAPT practitioner.</w:t>
      </w:r>
    </w:p>
    <w:p w14:paraId="50B51563" w14:textId="3C1CC7B2" w:rsidR="007E7DF7" w:rsidRDefault="0083664C" w:rsidP="00A4252E">
      <w:pPr>
        <w:jc w:val="both"/>
      </w:pPr>
      <w:r>
        <w:lastRenderedPageBreak/>
        <w:t>The post holder will be fully embedded in the PCN and working to a job description developed by the PCN and the mental health provider.</w:t>
      </w:r>
    </w:p>
    <w:p w14:paraId="6B9D7BCC" w14:textId="60CF4939" w:rsidR="00320279" w:rsidRDefault="001B4324" w:rsidP="00A4252E">
      <w:pPr>
        <w:jc w:val="both"/>
        <w:rPr>
          <w:b/>
        </w:rPr>
      </w:pPr>
      <w:r>
        <w:t xml:space="preserve">PCNs </w:t>
      </w:r>
      <w:r w:rsidR="009D3DE8">
        <w:t>that are already within community mental</w:t>
      </w:r>
      <w:r w:rsidR="007C1DFB">
        <w:t xml:space="preserve"> health transformation</w:t>
      </w:r>
      <w:r w:rsidR="009D3DE8">
        <w:t xml:space="preserve"> ‘earl</w:t>
      </w:r>
      <w:r w:rsidR="006743E5">
        <w:t>y implementer’ site</w:t>
      </w:r>
      <w:r w:rsidR="007C1DFB">
        <w:t xml:space="preserve">s </w:t>
      </w:r>
      <w:r w:rsidR="006743E5">
        <w:t>that</w:t>
      </w:r>
      <w:r w:rsidR="00AC53EA">
        <w:t xml:space="preserve"> choose to take up this </w:t>
      </w:r>
      <w:r w:rsidR="006743E5">
        <w:t>arrangement, should work with partners to</w:t>
      </w:r>
      <w:r w:rsidR="00AC53EA">
        <w:t xml:space="preserve"> ensure </w:t>
      </w:r>
      <w:r w:rsidR="0013519C" w:rsidRPr="0013519C">
        <w:t xml:space="preserve">that </w:t>
      </w:r>
      <w:r w:rsidR="007C1DFB">
        <w:t xml:space="preserve">adoption of ARRS </w:t>
      </w:r>
      <w:r w:rsidR="0013519C">
        <w:t>builds</w:t>
      </w:r>
      <w:r w:rsidR="0013519C" w:rsidRPr="0013519C">
        <w:t xml:space="preserve"> on and complements the new mo</w:t>
      </w:r>
      <w:r w:rsidR="006743E5">
        <w:t>dels and progress made to date.</w:t>
      </w:r>
    </w:p>
    <w:p w14:paraId="4E025466" w14:textId="1764FA93" w:rsidR="007E7DF7" w:rsidRDefault="001B16B4" w:rsidP="00A4252E">
      <w:pPr>
        <w:jc w:val="both"/>
        <w:rPr>
          <w:b/>
        </w:rPr>
      </w:pPr>
      <w:r>
        <w:rPr>
          <w:b/>
        </w:rPr>
        <w:t xml:space="preserve">Are we limited to 1.00 </w:t>
      </w:r>
      <w:r w:rsidR="009F55E0">
        <w:rPr>
          <w:b/>
        </w:rPr>
        <w:t xml:space="preserve">WTE </w:t>
      </w:r>
      <w:r w:rsidR="00A915CB">
        <w:rPr>
          <w:b/>
        </w:rPr>
        <w:t>mental health</w:t>
      </w:r>
      <w:r>
        <w:rPr>
          <w:b/>
        </w:rPr>
        <w:t xml:space="preserve"> practitioner per PCN and c</w:t>
      </w:r>
      <w:r w:rsidR="007E7DF7">
        <w:rPr>
          <w:b/>
        </w:rPr>
        <w:t xml:space="preserve">an larger PCNs </w:t>
      </w:r>
      <w:r>
        <w:rPr>
          <w:b/>
        </w:rPr>
        <w:t>recruit more staff?</w:t>
      </w:r>
    </w:p>
    <w:p w14:paraId="4A6CBA4D" w14:textId="5378FAD3" w:rsidR="001B16B4" w:rsidRDefault="004F6A34" w:rsidP="00A4252E">
      <w:pPr>
        <w:jc w:val="both"/>
        <w:rPr>
          <w:b/>
        </w:rPr>
      </w:pPr>
      <w:r>
        <w:t xml:space="preserve">The proposed staffing levels are intended to reflect PCN size and increase each year, subject to positive review. In 21/22 they are 1 </w:t>
      </w:r>
      <w:r w:rsidR="009F55E0">
        <w:t xml:space="preserve">WTE </w:t>
      </w:r>
      <w:r>
        <w:t xml:space="preserve">per PCN </w:t>
      </w:r>
      <w:r w:rsidR="00633407">
        <w:t xml:space="preserve">size of 99,999 </w:t>
      </w:r>
      <w:r>
        <w:t xml:space="preserve">and 2 </w:t>
      </w:r>
      <w:r w:rsidR="009F55E0">
        <w:t xml:space="preserve">WTE </w:t>
      </w:r>
      <w:r>
        <w:t>for PCNs &gt;100k pop</w:t>
      </w:r>
      <w:r w:rsidR="00633407">
        <w:t>ulation</w:t>
      </w:r>
      <w:r>
        <w:t xml:space="preserve">. </w:t>
      </w:r>
      <w:r w:rsidR="009F55E0">
        <w:t xml:space="preserve">This entitlement </w:t>
      </w:r>
      <w:r w:rsidR="00F25307">
        <w:t>will</w:t>
      </w:r>
      <w:r w:rsidR="0068414F">
        <w:t xml:space="preserve"> </w:t>
      </w:r>
      <w:r w:rsidR="009F55E0">
        <w:t>increase to 2 / 4 WTE in 20</w:t>
      </w:r>
      <w:r w:rsidR="006743E5">
        <w:t>22/23 and 3 / 6 WTE by 2023/24</w:t>
      </w:r>
      <w:r w:rsidR="00F25307">
        <w:t>, subject to a positive review of implementation</w:t>
      </w:r>
      <w:r w:rsidR="006743E5">
        <w:t xml:space="preserve">. </w:t>
      </w:r>
      <w:r>
        <w:t>This allows time for the scheme to bed in and to build up the workforce supply</w:t>
      </w:r>
      <w:r w:rsidR="006743E5">
        <w:t xml:space="preserve"> and an</w:t>
      </w:r>
      <w:r w:rsidR="00A26949">
        <w:t xml:space="preserve"> assessment of</w:t>
      </w:r>
      <w:r w:rsidR="006743E5">
        <w:t xml:space="preserve"> the impact of the scheme on the wider</w:t>
      </w:r>
      <w:r w:rsidR="00A26949">
        <w:t xml:space="preserve"> </w:t>
      </w:r>
      <w:r w:rsidR="006743E5">
        <w:t xml:space="preserve">transformation of </w:t>
      </w:r>
      <w:r w:rsidR="006743E5" w:rsidRPr="006743E5">
        <w:t>primary and community mental health care</w:t>
      </w:r>
      <w:r w:rsidR="006743E5">
        <w:t>.</w:t>
      </w:r>
      <w:r w:rsidR="006743E5" w:rsidRPr="006743E5">
        <w:t xml:space="preserve"> </w:t>
      </w:r>
    </w:p>
    <w:p w14:paraId="4833EF5E" w14:textId="633B5AF9" w:rsidR="001B16B4" w:rsidRDefault="001B16B4" w:rsidP="00A4252E">
      <w:pPr>
        <w:jc w:val="both"/>
        <w:rPr>
          <w:b/>
        </w:rPr>
      </w:pPr>
      <w:r>
        <w:rPr>
          <w:b/>
        </w:rPr>
        <w:t xml:space="preserve">Why don’t you just pay the community </w:t>
      </w:r>
      <w:r w:rsidR="00A915CB">
        <w:rPr>
          <w:b/>
        </w:rPr>
        <w:t>mental health</w:t>
      </w:r>
      <w:r>
        <w:rPr>
          <w:b/>
        </w:rPr>
        <w:t xml:space="preserve"> provider directly, rather than </w:t>
      </w:r>
      <w:r w:rsidR="00F25307">
        <w:rPr>
          <w:b/>
        </w:rPr>
        <w:t>PCNs</w:t>
      </w:r>
      <w:r>
        <w:rPr>
          <w:b/>
        </w:rPr>
        <w:t xml:space="preserve"> claiming via the ARRS and having to pay the Trust?</w:t>
      </w:r>
    </w:p>
    <w:p w14:paraId="30884D0B" w14:textId="07C97DC1" w:rsidR="00EE0C0C" w:rsidRPr="006B051C" w:rsidRDefault="004F6A34" w:rsidP="00A4252E">
      <w:pPr>
        <w:jc w:val="both"/>
        <w:rPr>
          <w:rFonts w:eastAsia="Times New Roman" w:cstheme="minorHAnsi"/>
          <w:sz w:val="21"/>
          <w:szCs w:val="21"/>
          <w:lang w:eastAsia="en-GB"/>
        </w:rPr>
      </w:pPr>
      <w:r w:rsidRPr="004F6A34">
        <w:t xml:space="preserve">It is important the PCN </w:t>
      </w:r>
      <w:r>
        <w:t xml:space="preserve">retains control of its full ARRS budget and decides the roles that it needs to recruit in the light of its own population health needs. The PCN can agree payment terms with the mental health provider and payment processes </w:t>
      </w:r>
      <w:r w:rsidR="0018551E">
        <w:t xml:space="preserve">to the provider may be able to </w:t>
      </w:r>
      <w:r>
        <w:t>be automated to reduce the administrative burden.</w:t>
      </w:r>
    </w:p>
    <w:p w14:paraId="78006893" w14:textId="5634270E" w:rsidR="00EE0C0C" w:rsidRPr="00690D17" w:rsidRDefault="00EE0C0C" w:rsidP="00A4252E">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Is there a timing mechanism in place for this or will that be down to</w:t>
      </w:r>
      <w:r w:rsidR="004B783F" w:rsidRPr="00690D17">
        <w:rPr>
          <w:rFonts w:eastAsia="Times New Roman" w:cstheme="minorHAnsi"/>
          <w:b/>
          <w:bCs/>
          <w:lang w:eastAsia="en-GB"/>
        </w:rPr>
        <w:t xml:space="preserve"> PCNs /</w:t>
      </w:r>
      <w:r w:rsidRPr="00690D17">
        <w:rPr>
          <w:rFonts w:eastAsia="Times New Roman" w:cstheme="minorHAnsi"/>
          <w:b/>
          <w:bCs/>
          <w:lang w:eastAsia="en-GB"/>
        </w:rPr>
        <w:t xml:space="preserve"> local CCGs / ICSs to determine? </w:t>
      </w:r>
    </w:p>
    <w:p w14:paraId="42B8B77A" w14:textId="77777777" w:rsidR="00EE0C0C" w:rsidRPr="00690D17" w:rsidRDefault="00EE0C0C" w:rsidP="00A4252E">
      <w:pPr>
        <w:spacing w:after="0" w:line="240" w:lineRule="auto"/>
        <w:jc w:val="both"/>
        <w:rPr>
          <w:rFonts w:eastAsia="Times New Roman" w:cstheme="minorHAnsi"/>
          <w:lang w:eastAsia="en-GB"/>
        </w:rPr>
      </w:pPr>
    </w:p>
    <w:p w14:paraId="4363A8B3" w14:textId="34FC790D" w:rsidR="00EE0C0C" w:rsidRPr="00690D17" w:rsidRDefault="004B783F" w:rsidP="00A4252E">
      <w:pPr>
        <w:spacing w:after="0" w:line="240" w:lineRule="auto"/>
        <w:jc w:val="both"/>
        <w:rPr>
          <w:rFonts w:eastAsia="Times New Roman" w:cstheme="minorHAnsi"/>
          <w:lang w:eastAsia="en-GB"/>
        </w:rPr>
      </w:pPr>
      <w:r w:rsidRPr="00690D17">
        <w:rPr>
          <w:rFonts w:eastAsia="Times New Roman" w:cstheme="minorHAnsi"/>
          <w:lang w:eastAsia="en-GB"/>
        </w:rPr>
        <w:t>PCNs become contractually entitled to</w:t>
      </w:r>
      <w:r w:rsidR="00F21493" w:rsidRPr="00690D17">
        <w:rPr>
          <w:rFonts w:eastAsia="Times New Roman" w:cstheme="minorHAnsi"/>
          <w:lang w:eastAsia="en-GB"/>
        </w:rPr>
        <w:t xml:space="preserve"> take up</w:t>
      </w:r>
      <w:r w:rsidRPr="00690D17">
        <w:rPr>
          <w:rFonts w:eastAsia="Times New Roman" w:cstheme="minorHAnsi"/>
          <w:lang w:eastAsia="en-GB"/>
        </w:rPr>
        <w:t xml:space="preserve"> these roles from 1 April. </w:t>
      </w:r>
      <w:r w:rsidR="00B63E39" w:rsidRPr="00690D17">
        <w:rPr>
          <w:rFonts w:eastAsia="Times New Roman" w:cstheme="minorHAnsi"/>
          <w:lang w:eastAsia="en-GB"/>
        </w:rPr>
        <w:t xml:space="preserve">However, PCNs, CCGs and mental health providers are able to agree a later start date </w:t>
      </w:r>
      <w:r w:rsidR="00F21493" w:rsidRPr="00690D17">
        <w:rPr>
          <w:rFonts w:eastAsia="Times New Roman" w:cstheme="minorHAnsi"/>
          <w:lang w:eastAsia="en-GB"/>
        </w:rPr>
        <w:t>taking into account practical considerations and the wider Covid context.</w:t>
      </w:r>
    </w:p>
    <w:p w14:paraId="57D292B0" w14:textId="77777777" w:rsidR="004B783F" w:rsidRPr="00690D17" w:rsidRDefault="004B783F" w:rsidP="00A4252E">
      <w:pPr>
        <w:spacing w:after="0" w:line="240" w:lineRule="auto"/>
        <w:jc w:val="both"/>
        <w:rPr>
          <w:rFonts w:eastAsia="Times New Roman" w:cstheme="minorHAnsi"/>
          <w:lang w:eastAsia="en-GB"/>
        </w:rPr>
      </w:pPr>
    </w:p>
    <w:p w14:paraId="2F04EA3B" w14:textId="55829426" w:rsidR="00EE0C0C" w:rsidRPr="00690D17" w:rsidRDefault="00EE0C0C" w:rsidP="00A4252E">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 xml:space="preserve">Do </w:t>
      </w:r>
      <w:r w:rsidR="00F21493" w:rsidRPr="00690D17">
        <w:rPr>
          <w:rFonts w:eastAsia="Times New Roman" w:cstheme="minorHAnsi"/>
          <w:b/>
          <w:bCs/>
          <w:lang w:eastAsia="en-GB"/>
        </w:rPr>
        <w:t>mental health providers</w:t>
      </w:r>
      <w:r w:rsidRPr="00690D17">
        <w:rPr>
          <w:rFonts w:eastAsia="Times New Roman" w:cstheme="minorHAnsi"/>
          <w:b/>
          <w:bCs/>
          <w:lang w:eastAsia="en-GB"/>
        </w:rPr>
        <w:t xml:space="preserve"> need </w:t>
      </w:r>
      <w:r w:rsidR="00690D17">
        <w:rPr>
          <w:rFonts w:eastAsia="Times New Roman" w:cstheme="minorHAnsi"/>
          <w:b/>
          <w:bCs/>
          <w:lang w:eastAsia="en-GB"/>
        </w:rPr>
        <w:t xml:space="preserve">to </w:t>
      </w:r>
      <w:r w:rsidRPr="00690D17">
        <w:rPr>
          <w:rFonts w:eastAsia="Times New Roman" w:cstheme="minorHAnsi"/>
          <w:b/>
          <w:bCs/>
          <w:lang w:eastAsia="en-GB"/>
        </w:rPr>
        <w:t>start with PCNs that previously indicated that they wanted to appoint to PCN MH roles in prior submissions? Recognising that all may review that in light of this new guidance</w:t>
      </w:r>
    </w:p>
    <w:p w14:paraId="316EA6E5" w14:textId="17A08B47" w:rsidR="00F21493" w:rsidRPr="00690D17" w:rsidRDefault="00F21493" w:rsidP="00A4252E">
      <w:pPr>
        <w:spacing w:after="0" w:line="240" w:lineRule="auto"/>
        <w:jc w:val="both"/>
        <w:rPr>
          <w:rFonts w:eastAsia="Times New Roman" w:cstheme="minorHAnsi"/>
          <w:lang w:eastAsia="en-GB"/>
        </w:rPr>
      </w:pPr>
    </w:p>
    <w:p w14:paraId="15DEED65" w14:textId="4E200D55" w:rsidR="00F47CF0" w:rsidRPr="0018551E" w:rsidRDefault="005065A6" w:rsidP="00A4252E">
      <w:pPr>
        <w:spacing w:after="0" w:line="240" w:lineRule="auto"/>
        <w:jc w:val="both"/>
        <w:rPr>
          <w:rFonts w:eastAsia="Times New Roman" w:cstheme="minorHAnsi"/>
          <w:highlight w:val="yellow"/>
          <w:lang w:eastAsia="en-GB"/>
        </w:rPr>
      </w:pPr>
      <w:r w:rsidRPr="00690D17">
        <w:rPr>
          <w:rFonts w:eastAsia="Times New Roman" w:cstheme="minorHAnsi"/>
          <w:lang w:eastAsia="en-GB"/>
        </w:rPr>
        <w:t>This is likely to be a sensible approach,</w:t>
      </w:r>
      <w:r w:rsidR="00B64783" w:rsidRPr="00690D17">
        <w:rPr>
          <w:rFonts w:eastAsia="Times New Roman" w:cstheme="minorHAnsi"/>
          <w:lang w:eastAsia="en-GB"/>
        </w:rPr>
        <w:t xml:space="preserve"> </w:t>
      </w:r>
      <w:r w:rsidR="00690D17">
        <w:rPr>
          <w:rFonts w:eastAsia="Times New Roman" w:cstheme="minorHAnsi"/>
          <w:lang w:eastAsia="en-GB"/>
        </w:rPr>
        <w:t>al</w:t>
      </w:r>
      <w:r w:rsidR="00B64783" w:rsidRPr="00690D17">
        <w:rPr>
          <w:rFonts w:eastAsia="Times New Roman" w:cstheme="minorHAnsi"/>
          <w:lang w:eastAsia="en-GB"/>
        </w:rPr>
        <w:t>though providers are reminded that all PCNs may choose to take up their entitlement</w:t>
      </w:r>
      <w:r w:rsidR="00690D17">
        <w:rPr>
          <w:rFonts w:eastAsia="Times New Roman" w:cstheme="minorHAnsi"/>
          <w:lang w:eastAsia="en-GB"/>
        </w:rPr>
        <w:t xml:space="preserve"> and so they should plan to engage with all PCNs</w:t>
      </w:r>
      <w:r w:rsidR="00B64783" w:rsidRPr="00690D17">
        <w:rPr>
          <w:rFonts w:eastAsia="Times New Roman" w:cstheme="minorHAnsi"/>
          <w:lang w:eastAsia="en-GB"/>
        </w:rPr>
        <w:t>.</w:t>
      </w:r>
    </w:p>
    <w:p w14:paraId="0B7BE03D" w14:textId="2A562B46" w:rsidR="00884F8C" w:rsidRPr="000C1B4F" w:rsidRDefault="00884F8C" w:rsidP="00A4252E">
      <w:pPr>
        <w:spacing w:after="0" w:line="240" w:lineRule="auto"/>
        <w:contextualSpacing/>
        <w:jc w:val="both"/>
        <w:rPr>
          <w:rFonts w:eastAsia="Times New Roman" w:cstheme="minorHAnsi"/>
          <w:lang w:eastAsia="en-GB"/>
        </w:rPr>
      </w:pPr>
    </w:p>
    <w:p w14:paraId="4F1C6384" w14:textId="77777777" w:rsidR="009A08A4" w:rsidRDefault="009A08A4" w:rsidP="00A4252E">
      <w:pPr>
        <w:spacing w:after="0" w:line="240" w:lineRule="auto"/>
        <w:contextualSpacing/>
        <w:jc w:val="both"/>
        <w:rPr>
          <w:rFonts w:eastAsia="Times New Roman" w:cstheme="minorHAnsi"/>
          <w:lang w:eastAsia="en-GB"/>
        </w:rPr>
      </w:pPr>
    </w:p>
    <w:p w14:paraId="4F69E867" w14:textId="368FAB0C" w:rsidR="00EE0C0C" w:rsidRPr="00F90906" w:rsidRDefault="00EE0C0C" w:rsidP="00A4252E">
      <w:pPr>
        <w:spacing w:after="0" w:line="240" w:lineRule="auto"/>
        <w:contextualSpacing/>
        <w:jc w:val="both"/>
        <w:rPr>
          <w:rFonts w:eastAsia="Times New Roman" w:cstheme="minorHAnsi"/>
          <w:lang w:eastAsia="en-GB"/>
        </w:rPr>
      </w:pPr>
      <w:r w:rsidRPr="00690D17">
        <w:rPr>
          <w:rFonts w:eastAsia="Times New Roman" w:cstheme="minorHAnsi"/>
          <w:b/>
          <w:bCs/>
          <w:lang w:eastAsia="en-GB"/>
        </w:rPr>
        <w:t>Other areas that have been raised are about who is the employer? This ARRS role is different model to previous ones. I.e. so, would PCN and MH provider together be the co-employer? Can PCN "choose" their MH worker from the MH provider? If it doesn't work and PCN withdraw funding, who holds the risk?</w:t>
      </w:r>
    </w:p>
    <w:p w14:paraId="1C9A5297" w14:textId="675F217A" w:rsidR="0001554F" w:rsidRPr="00690D17" w:rsidRDefault="0001554F" w:rsidP="00A4252E">
      <w:pPr>
        <w:spacing w:after="0" w:line="240" w:lineRule="auto"/>
        <w:contextualSpacing/>
        <w:jc w:val="both"/>
        <w:rPr>
          <w:rFonts w:eastAsia="Times New Roman" w:cstheme="minorHAnsi"/>
          <w:lang w:eastAsia="en-GB"/>
        </w:rPr>
      </w:pPr>
    </w:p>
    <w:p w14:paraId="47942F1E" w14:textId="5173A0F6" w:rsidR="0001554F" w:rsidRDefault="002B0842" w:rsidP="00A4252E">
      <w:pPr>
        <w:spacing w:after="0" w:line="240" w:lineRule="auto"/>
        <w:contextualSpacing/>
        <w:jc w:val="both"/>
        <w:rPr>
          <w:rFonts w:eastAsia="Times New Roman" w:cstheme="minorHAnsi"/>
          <w:lang w:eastAsia="en-GB"/>
        </w:rPr>
      </w:pPr>
      <w:r w:rsidRPr="00690D17">
        <w:rPr>
          <w:rFonts w:eastAsia="Times New Roman" w:cstheme="minorHAnsi"/>
          <w:lang w:eastAsia="en-GB"/>
        </w:rPr>
        <w:t>The secondary care provider of community mental health services will be the employer of the mental health practitioner role. PCNs and providers will need to agree on the role</w:t>
      </w:r>
      <w:r w:rsidR="001C284A">
        <w:rPr>
          <w:rFonts w:eastAsia="Times New Roman" w:cstheme="minorHAnsi"/>
          <w:lang w:eastAsia="en-GB"/>
        </w:rPr>
        <w:t xml:space="preserve"> and job description</w:t>
      </w:r>
      <w:r w:rsidR="00690D17">
        <w:rPr>
          <w:rFonts w:eastAsia="Times New Roman" w:cstheme="minorHAnsi"/>
          <w:lang w:eastAsia="en-GB"/>
        </w:rPr>
        <w:t xml:space="preserve"> and PCNs should be involved in the recruitment or selection of their mental health practitioner. </w:t>
      </w:r>
      <w:r w:rsidR="001C284A">
        <w:rPr>
          <w:rFonts w:eastAsia="Times New Roman" w:cstheme="minorHAnsi"/>
          <w:lang w:eastAsia="en-GB"/>
        </w:rPr>
        <w:t>There should be a</w:t>
      </w:r>
      <w:r w:rsidR="0077441D">
        <w:rPr>
          <w:rFonts w:eastAsia="Times New Roman" w:cstheme="minorHAnsi"/>
          <w:lang w:eastAsia="en-GB"/>
        </w:rPr>
        <w:t xml:space="preserve"> service</w:t>
      </w:r>
      <w:r w:rsidR="001C284A">
        <w:rPr>
          <w:rFonts w:eastAsia="Times New Roman" w:cstheme="minorHAnsi"/>
          <w:lang w:eastAsia="en-GB"/>
        </w:rPr>
        <w:t xml:space="preserve"> agreement between PCNs and the mental health provider </w:t>
      </w:r>
      <w:r w:rsidR="001C284A">
        <w:rPr>
          <w:rFonts w:eastAsia="Times New Roman" w:cstheme="minorHAnsi"/>
          <w:lang w:eastAsia="en-GB"/>
        </w:rPr>
        <w:lastRenderedPageBreak/>
        <w:t xml:space="preserve">that captures how the role will operate. </w:t>
      </w:r>
      <w:r w:rsidR="001C284A" w:rsidRPr="007B7A9B">
        <w:rPr>
          <w:rFonts w:eastAsia="Times New Roman" w:cstheme="minorHAnsi"/>
          <w:highlight w:val="yellow"/>
          <w:lang w:eastAsia="en-GB"/>
        </w:rPr>
        <w:t xml:space="preserve">NHSEI have developed a template </w:t>
      </w:r>
      <w:r w:rsidR="0077441D" w:rsidRPr="007B7A9B">
        <w:rPr>
          <w:rFonts w:eastAsia="Times New Roman" w:cstheme="minorHAnsi"/>
          <w:highlight w:val="yellow"/>
          <w:lang w:eastAsia="en-GB"/>
        </w:rPr>
        <w:t xml:space="preserve">service level </w:t>
      </w:r>
      <w:r w:rsidR="001C284A" w:rsidRPr="007B7A9B">
        <w:rPr>
          <w:rFonts w:eastAsia="Times New Roman" w:cstheme="minorHAnsi"/>
          <w:highlight w:val="yellow"/>
          <w:lang w:eastAsia="en-GB"/>
        </w:rPr>
        <w:t>agreement which may be helpful</w:t>
      </w:r>
      <w:r w:rsidR="00345AE1" w:rsidRPr="007B7A9B">
        <w:rPr>
          <w:rFonts w:eastAsia="Times New Roman" w:cstheme="minorHAnsi"/>
          <w:highlight w:val="yellow"/>
          <w:lang w:eastAsia="en-GB"/>
        </w:rPr>
        <w:t xml:space="preserve"> and can be accessed here within guidance on </w:t>
      </w:r>
      <w:hyperlink r:id="rId19" w:history="1">
        <w:r w:rsidR="00345AE1" w:rsidRPr="007B7A9B">
          <w:rPr>
            <w:rStyle w:val="Hyperlink"/>
            <w:rFonts w:eastAsia="Times New Roman" w:cstheme="minorHAnsi"/>
            <w:highlight w:val="yellow"/>
            <w:lang w:eastAsia="en-GB"/>
          </w:rPr>
          <w:t>innovative employment models</w:t>
        </w:r>
      </w:hyperlink>
      <w:r w:rsidR="00345AE1" w:rsidRPr="007B7A9B">
        <w:rPr>
          <w:rFonts w:eastAsia="Times New Roman" w:cstheme="minorHAnsi"/>
          <w:highlight w:val="yellow"/>
          <w:lang w:eastAsia="en-GB"/>
        </w:rPr>
        <w:t>.</w:t>
      </w:r>
      <w:r w:rsidR="00345AE1">
        <w:rPr>
          <w:rFonts w:eastAsia="Times New Roman" w:cstheme="minorHAnsi"/>
          <w:lang w:eastAsia="en-GB"/>
        </w:rPr>
        <w:t xml:space="preserve"> </w:t>
      </w:r>
    </w:p>
    <w:p w14:paraId="5E244BE7" w14:textId="525FE789" w:rsidR="001C284A" w:rsidRPr="00690D17" w:rsidRDefault="001C284A" w:rsidP="00A4252E">
      <w:pPr>
        <w:spacing w:after="0" w:line="240" w:lineRule="auto"/>
        <w:contextualSpacing/>
        <w:jc w:val="both"/>
        <w:rPr>
          <w:rFonts w:eastAsia="Times New Roman" w:cstheme="minorHAnsi"/>
          <w:lang w:eastAsia="en-GB"/>
        </w:rPr>
      </w:pPr>
    </w:p>
    <w:p w14:paraId="79A137BE" w14:textId="53FFAC69" w:rsidR="00EE0C0C" w:rsidRPr="00690D17" w:rsidRDefault="00EE0C0C" w:rsidP="00A4252E">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 xml:space="preserve">Isn't there a high level of potential for unwarranted variation if this is a choice for primary care? </w:t>
      </w:r>
    </w:p>
    <w:p w14:paraId="38E46371" w14:textId="7BD80D79" w:rsidR="00EE0C0C" w:rsidRPr="00690D17" w:rsidRDefault="00EE0C0C" w:rsidP="00A4252E">
      <w:pPr>
        <w:spacing w:after="0" w:line="240" w:lineRule="auto"/>
        <w:jc w:val="both"/>
        <w:rPr>
          <w:rFonts w:eastAsia="Times New Roman" w:cstheme="minorHAnsi"/>
          <w:lang w:eastAsia="en-GB"/>
        </w:rPr>
      </w:pPr>
    </w:p>
    <w:p w14:paraId="6A3DF1FE" w14:textId="6EA29444" w:rsidR="005378F7" w:rsidRPr="00690D17" w:rsidRDefault="001C284A" w:rsidP="00A4252E">
      <w:pPr>
        <w:spacing w:after="0" w:line="240" w:lineRule="auto"/>
        <w:jc w:val="both"/>
        <w:rPr>
          <w:rFonts w:eastAsia="Times New Roman" w:cstheme="minorHAnsi"/>
          <w:lang w:eastAsia="en-GB"/>
        </w:rPr>
      </w:pPr>
      <w:r>
        <w:rPr>
          <w:rFonts w:eastAsia="Times New Roman" w:cstheme="minorHAnsi"/>
          <w:lang w:eastAsia="en-GB"/>
        </w:rPr>
        <w:t>PCNs have a through and detailed understanding of the needs of their population and this is likely to vary across the footprint of an ICS or provider Trust so different PCNs are likely to require different roles to meet their particular population needs. As with the other ARRS roles</w:t>
      </w:r>
      <w:r w:rsidR="00DA2AEC" w:rsidRPr="00690D17">
        <w:rPr>
          <w:rFonts w:eastAsia="Times New Roman" w:cstheme="minorHAnsi"/>
          <w:lang w:eastAsia="en-GB"/>
        </w:rPr>
        <w:t xml:space="preserve"> </w:t>
      </w:r>
      <w:r w:rsidR="00CD2FF1" w:rsidRPr="00690D17">
        <w:rPr>
          <w:rFonts w:eastAsia="Times New Roman" w:cstheme="minorHAnsi"/>
          <w:lang w:eastAsia="en-GB"/>
        </w:rPr>
        <w:t xml:space="preserve">PCNs </w:t>
      </w:r>
      <w:proofErr w:type="gramStart"/>
      <w:r w:rsidR="00CD2FF1" w:rsidRPr="00690D17">
        <w:rPr>
          <w:rFonts w:eastAsia="Times New Roman" w:cstheme="minorHAnsi"/>
          <w:lang w:eastAsia="en-GB"/>
        </w:rPr>
        <w:t>are able to</w:t>
      </w:r>
      <w:proofErr w:type="gramEnd"/>
      <w:r w:rsidR="00CD2FF1" w:rsidRPr="00690D17">
        <w:rPr>
          <w:rFonts w:eastAsia="Times New Roman" w:cstheme="minorHAnsi"/>
          <w:lang w:eastAsia="en-GB"/>
        </w:rPr>
        <w:t xml:space="preserve"> choose which roles </w:t>
      </w:r>
      <w:r>
        <w:rPr>
          <w:rFonts w:eastAsia="Times New Roman" w:cstheme="minorHAnsi"/>
          <w:lang w:eastAsia="en-GB"/>
        </w:rPr>
        <w:t>they recruit to and whether</w:t>
      </w:r>
      <w:r w:rsidR="00DA2AEC" w:rsidRPr="00690D17">
        <w:rPr>
          <w:rFonts w:eastAsia="Times New Roman" w:cstheme="minorHAnsi"/>
          <w:lang w:eastAsia="en-GB"/>
        </w:rPr>
        <w:t xml:space="preserve"> to take up their entitlement to adult / older adult MH practitioners or not.</w:t>
      </w:r>
      <w:r w:rsidR="00F36AD9" w:rsidRPr="00690D17">
        <w:rPr>
          <w:rFonts w:eastAsia="Times New Roman" w:cstheme="minorHAnsi"/>
          <w:lang w:eastAsia="en-GB"/>
        </w:rPr>
        <w:t xml:space="preserve"> </w:t>
      </w:r>
    </w:p>
    <w:p w14:paraId="026507FC" w14:textId="77777777" w:rsidR="005378F7" w:rsidRPr="00690D17" w:rsidRDefault="005378F7" w:rsidP="00A4252E">
      <w:pPr>
        <w:spacing w:after="0" w:line="240" w:lineRule="auto"/>
        <w:jc w:val="both"/>
        <w:rPr>
          <w:rFonts w:eastAsia="Times New Roman" w:cstheme="minorHAnsi"/>
          <w:lang w:eastAsia="en-GB"/>
        </w:rPr>
      </w:pPr>
    </w:p>
    <w:p w14:paraId="2A89CBE0" w14:textId="3D193A76" w:rsidR="00CB4BF9" w:rsidRPr="00690D17" w:rsidRDefault="001C284A" w:rsidP="00A4252E">
      <w:pPr>
        <w:spacing w:after="0" w:line="240" w:lineRule="auto"/>
        <w:jc w:val="both"/>
        <w:rPr>
          <w:rFonts w:eastAsia="Times New Roman" w:cstheme="minorHAnsi"/>
          <w:lang w:eastAsia="en-GB"/>
        </w:rPr>
      </w:pPr>
      <w:r>
        <w:rPr>
          <w:rFonts w:eastAsia="Times New Roman" w:cstheme="minorHAnsi"/>
          <w:lang w:eastAsia="en-GB"/>
        </w:rPr>
        <w:t>To address</w:t>
      </w:r>
      <w:r w:rsidR="00F36AD9" w:rsidRPr="00690D17">
        <w:rPr>
          <w:rFonts w:eastAsia="Times New Roman" w:cstheme="minorHAnsi"/>
          <w:lang w:eastAsia="en-GB"/>
        </w:rPr>
        <w:t xml:space="preserve"> the potential for unwarranted variation, providers can hold discussions with multiple P</w:t>
      </w:r>
      <w:r>
        <w:rPr>
          <w:rFonts w:eastAsia="Times New Roman" w:cstheme="minorHAnsi"/>
          <w:lang w:eastAsia="en-GB"/>
        </w:rPr>
        <w:t>CNs to reach a shared view of the requirement</w:t>
      </w:r>
      <w:r w:rsidR="00F36AD9" w:rsidRPr="00690D17">
        <w:rPr>
          <w:rFonts w:eastAsia="Times New Roman" w:cstheme="minorHAnsi"/>
          <w:lang w:eastAsia="en-GB"/>
        </w:rPr>
        <w:t>. CCGs</w:t>
      </w:r>
      <w:r w:rsidR="00DB43A3" w:rsidRPr="00690D17">
        <w:rPr>
          <w:rFonts w:eastAsia="Times New Roman" w:cstheme="minorHAnsi"/>
          <w:lang w:eastAsia="en-GB"/>
        </w:rPr>
        <w:t xml:space="preserve"> and ICSs</w:t>
      </w:r>
      <w:r w:rsidR="00F36AD9" w:rsidRPr="00690D17">
        <w:rPr>
          <w:rFonts w:eastAsia="Times New Roman" w:cstheme="minorHAnsi"/>
          <w:lang w:eastAsia="en-GB"/>
        </w:rPr>
        <w:t xml:space="preserve"> </w:t>
      </w:r>
      <w:r w:rsidR="00DB43A3" w:rsidRPr="00690D17">
        <w:rPr>
          <w:rFonts w:eastAsia="Times New Roman" w:cstheme="minorHAnsi"/>
          <w:lang w:eastAsia="en-GB"/>
        </w:rPr>
        <w:t>may also</w:t>
      </w:r>
      <w:r>
        <w:rPr>
          <w:rFonts w:eastAsia="Times New Roman" w:cstheme="minorHAnsi"/>
          <w:lang w:eastAsia="en-GB"/>
        </w:rPr>
        <w:t xml:space="preserve"> want to facilitate discussion to</w:t>
      </w:r>
      <w:r w:rsidR="00DB43A3" w:rsidRPr="00690D17">
        <w:rPr>
          <w:rFonts w:eastAsia="Times New Roman" w:cstheme="minorHAnsi"/>
          <w:lang w:eastAsia="en-GB"/>
        </w:rPr>
        <w:t xml:space="preserve"> ensure </w:t>
      </w:r>
      <w:r>
        <w:rPr>
          <w:rFonts w:eastAsia="Times New Roman" w:cstheme="minorHAnsi"/>
          <w:lang w:eastAsia="en-GB"/>
        </w:rPr>
        <w:t xml:space="preserve">a consistent </w:t>
      </w:r>
      <w:r w:rsidR="00F93F2D">
        <w:rPr>
          <w:rFonts w:eastAsia="Times New Roman" w:cstheme="minorHAnsi"/>
          <w:lang w:eastAsia="en-GB"/>
        </w:rPr>
        <w:t>approach to similar needs</w:t>
      </w:r>
      <w:r>
        <w:rPr>
          <w:rFonts w:eastAsia="Times New Roman" w:cstheme="minorHAnsi"/>
          <w:lang w:eastAsia="en-GB"/>
        </w:rPr>
        <w:t xml:space="preserve"> </w:t>
      </w:r>
      <w:r w:rsidR="00B16D28">
        <w:rPr>
          <w:rFonts w:eastAsia="Times New Roman" w:cstheme="minorHAnsi"/>
          <w:lang w:eastAsia="en-GB"/>
        </w:rPr>
        <w:t>in the context of their</w:t>
      </w:r>
      <w:r w:rsidR="005378F7" w:rsidRPr="00690D17">
        <w:rPr>
          <w:rFonts w:eastAsia="Times New Roman" w:cstheme="minorHAnsi"/>
          <w:lang w:eastAsia="en-GB"/>
        </w:rPr>
        <w:t xml:space="preserve"> community mental health transformation plans.</w:t>
      </w:r>
    </w:p>
    <w:p w14:paraId="2CC7C3CA" w14:textId="77777777" w:rsidR="00EE0C0C" w:rsidRPr="00690D17" w:rsidRDefault="00EE0C0C" w:rsidP="00A4252E">
      <w:pPr>
        <w:spacing w:after="0" w:line="240" w:lineRule="auto"/>
        <w:jc w:val="both"/>
        <w:rPr>
          <w:rFonts w:eastAsia="Times New Roman" w:cstheme="minorHAnsi"/>
          <w:lang w:eastAsia="en-GB"/>
        </w:rPr>
      </w:pPr>
    </w:p>
    <w:p w14:paraId="08F1A239" w14:textId="77777777" w:rsidR="00EE0C0C" w:rsidRPr="00690D17" w:rsidRDefault="00EE0C0C" w:rsidP="00A4252E">
      <w:pPr>
        <w:spacing w:after="160" w:line="259" w:lineRule="auto"/>
        <w:contextualSpacing/>
        <w:jc w:val="both"/>
        <w:rPr>
          <w:rFonts w:eastAsia="Times New Roman" w:cstheme="minorHAnsi"/>
          <w:b/>
          <w:bCs/>
          <w:lang w:eastAsia="en-GB"/>
        </w:rPr>
      </w:pPr>
      <w:r w:rsidRPr="00690D17">
        <w:rPr>
          <w:rFonts w:eastAsia="Times New Roman" w:cstheme="minorHAnsi"/>
          <w:b/>
          <w:bCs/>
          <w:lang w:eastAsia="en-GB"/>
        </w:rPr>
        <w:t>What if a PCN chooses not to have an MHP?</w:t>
      </w:r>
      <w:r w:rsidRPr="00690D17">
        <w:rPr>
          <w:rFonts w:eastAsia="Times New Roman" w:cstheme="minorHAnsi"/>
          <w:b/>
          <w:bCs/>
          <w:i/>
          <w:iCs/>
          <w:lang w:eastAsia="en-GB"/>
        </w:rPr>
        <w:t xml:space="preserve"> </w:t>
      </w:r>
    </w:p>
    <w:p w14:paraId="38E90D8B" w14:textId="71318FB4" w:rsidR="00EE0C0C" w:rsidRPr="00690D17" w:rsidRDefault="00EE0C0C" w:rsidP="00A4252E">
      <w:pPr>
        <w:spacing w:after="0" w:line="240" w:lineRule="auto"/>
        <w:jc w:val="both"/>
        <w:rPr>
          <w:rFonts w:eastAsia="Times New Roman" w:cstheme="minorHAnsi"/>
          <w:lang w:eastAsia="en-GB"/>
        </w:rPr>
      </w:pPr>
    </w:p>
    <w:p w14:paraId="1562D884" w14:textId="0BE4892D" w:rsidR="00BA1891" w:rsidRPr="00690D17" w:rsidRDefault="00BA1891" w:rsidP="00A4252E">
      <w:pPr>
        <w:spacing w:after="0" w:line="240" w:lineRule="auto"/>
        <w:jc w:val="both"/>
        <w:rPr>
          <w:rFonts w:eastAsia="Times New Roman" w:cstheme="minorHAnsi"/>
          <w:lang w:eastAsia="en-GB"/>
        </w:rPr>
      </w:pPr>
      <w:r w:rsidRPr="00690D17">
        <w:rPr>
          <w:rFonts w:eastAsia="Times New Roman" w:cstheme="minorHAnsi"/>
          <w:lang w:eastAsia="en-GB"/>
        </w:rPr>
        <w:t>This is entirely up to each individual PCN.</w:t>
      </w:r>
      <w:r w:rsidR="0004286C" w:rsidRPr="00690D17">
        <w:rPr>
          <w:rFonts w:eastAsia="Times New Roman" w:cstheme="minorHAnsi"/>
          <w:lang w:eastAsia="en-GB"/>
        </w:rPr>
        <w:t xml:space="preserve"> PCNs will be aware that regardless of whether or not they take up their entitlement to these practitioner roles, all ICSs will be implementing plans to transform community mental health services and </w:t>
      </w:r>
      <w:r w:rsidR="00594DAC" w:rsidRPr="00690D17">
        <w:rPr>
          <w:rFonts w:eastAsia="Times New Roman" w:cstheme="minorHAnsi"/>
          <w:lang w:eastAsia="en-GB"/>
        </w:rPr>
        <w:t>will be delivering new models of integrated primary and community mental health care for adults and older adults with severe mental health problem</w:t>
      </w:r>
      <w:r w:rsidR="00F93F2D">
        <w:rPr>
          <w:rFonts w:eastAsia="Times New Roman" w:cstheme="minorHAnsi"/>
          <w:lang w:eastAsia="en-GB"/>
        </w:rPr>
        <w:t>s</w:t>
      </w:r>
      <w:r w:rsidR="00594DAC" w:rsidRPr="00690D17">
        <w:rPr>
          <w:rFonts w:eastAsia="Times New Roman" w:cstheme="minorHAnsi"/>
          <w:lang w:eastAsia="en-GB"/>
        </w:rPr>
        <w:t xml:space="preserve"> in every PCN by March 2024.</w:t>
      </w:r>
    </w:p>
    <w:p w14:paraId="7A0A1E19" w14:textId="77777777" w:rsidR="00BA1891" w:rsidRPr="00690D17" w:rsidRDefault="00BA1891" w:rsidP="00A4252E">
      <w:pPr>
        <w:spacing w:after="0" w:line="240" w:lineRule="auto"/>
        <w:jc w:val="both"/>
        <w:rPr>
          <w:rFonts w:eastAsia="Times New Roman" w:cstheme="minorHAnsi"/>
          <w:lang w:eastAsia="en-GB"/>
        </w:rPr>
      </w:pPr>
    </w:p>
    <w:p w14:paraId="45F55E08" w14:textId="384AF2F1" w:rsidR="00EE0C0C" w:rsidRPr="00690D17" w:rsidRDefault="002467EB" w:rsidP="00A4252E">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 xml:space="preserve">I'm worried about B5s acting as lone practitioners. I think that could be risky for them and the patients. </w:t>
      </w:r>
    </w:p>
    <w:p w14:paraId="2EE7800A" w14:textId="0227D189" w:rsidR="00B77D73" w:rsidRPr="00690D17" w:rsidRDefault="00B77D73" w:rsidP="00A4252E">
      <w:pPr>
        <w:spacing w:after="0" w:line="240" w:lineRule="auto"/>
        <w:contextualSpacing/>
        <w:jc w:val="both"/>
        <w:rPr>
          <w:rFonts w:eastAsia="Times New Roman" w:cstheme="minorHAnsi"/>
          <w:lang w:eastAsia="en-GB"/>
        </w:rPr>
      </w:pPr>
    </w:p>
    <w:p w14:paraId="6842C091" w14:textId="30DC4BA8" w:rsidR="00F90906" w:rsidRPr="00690D17" w:rsidRDefault="00B77D73" w:rsidP="00A4252E">
      <w:pPr>
        <w:spacing w:after="0" w:line="240" w:lineRule="auto"/>
        <w:contextualSpacing/>
        <w:jc w:val="both"/>
        <w:rPr>
          <w:rFonts w:eastAsia="Times New Roman" w:cstheme="minorHAnsi"/>
          <w:lang w:eastAsia="en-GB"/>
        </w:rPr>
      </w:pPr>
      <w:r w:rsidRPr="00690D17">
        <w:rPr>
          <w:rFonts w:eastAsia="Times New Roman" w:cstheme="minorHAnsi"/>
          <w:lang w:eastAsia="en-GB"/>
        </w:rPr>
        <w:t>It is essential that PCNs and providers work together to ensure that the practitioner is well</w:t>
      </w:r>
      <w:r w:rsidR="00B16D28">
        <w:rPr>
          <w:rFonts w:eastAsia="Times New Roman" w:cstheme="minorHAnsi"/>
          <w:lang w:eastAsia="en-GB"/>
        </w:rPr>
        <w:t xml:space="preserve"> </w:t>
      </w:r>
      <w:r w:rsidRPr="00690D17">
        <w:rPr>
          <w:rFonts w:eastAsia="Times New Roman" w:cstheme="minorHAnsi"/>
          <w:lang w:eastAsia="en-GB"/>
        </w:rPr>
        <w:t>supported by the PCN MDT and community mental health MDT</w:t>
      </w:r>
      <w:r w:rsidR="00B16D28">
        <w:rPr>
          <w:rFonts w:eastAsia="Times New Roman" w:cstheme="minorHAnsi"/>
          <w:lang w:eastAsia="en-GB"/>
        </w:rPr>
        <w:t xml:space="preserve"> with appropriate clinical supervision arrangements in place.  </w:t>
      </w:r>
      <w:r w:rsidR="00F90906">
        <w:rPr>
          <w:rFonts w:eastAsia="Times New Roman" w:cstheme="minorHAnsi"/>
          <w:lang w:eastAsia="en-GB"/>
        </w:rPr>
        <w:t xml:space="preserve">NHSEI </w:t>
      </w:r>
      <w:hyperlink r:id="rId20" w:history="1">
        <w:r w:rsidR="00F90906" w:rsidRPr="00F90906">
          <w:rPr>
            <w:rStyle w:val="Hyperlink"/>
            <w:rFonts w:eastAsia="Times New Roman" w:cstheme="minorHAnsi"/>
            <w:lang w:eastAsia="en-GB"/>
          </w:rPr>
          <w:t>clinical supervision information</w:t>
        </w:r>
      </w:hyperlink>
      <w:r w:rsidR="00F90906">
        <w:rPr>
          <w:rFonts w:eastAsia="Times New Roman" w:cstheme="minorHAnsi"/>
          <w:lang w:eastAsia="en-GB"/>
        </w:rPr>
        <w:t xml:space="preserve"> can be accessed here. </w:t>
      </w:r>
    </w:p>
    <w:p w14:paraId="3B047BF7" w14:textId="77777777" w:rsidR="00EE0C0C" w:rsidRPr="00690D17" w:rsidRDefault="00EE0C0C" w:rsidP="00A4252E">
      <w:pPr>
        <w:spacing w:after="0" w:line="240" w:lineRule="auto"/>
        <w:jc w:val="both"/>
        <w:rPr>
          <w:rFonts w:eastAsia="Times New Roman" w:cstheme="minorHAnsi"/>
          <w:lang w:eastAsia="en-GB"/>
        </w:rPr>
      </w:pPr>
    </w:p>
    <w:p w14:paraId="4BE61FC8" w14:textId="5B7C6863" w:rsidR="00EE0C0C" w:rsidRPr="00690D17" w:rsidRDefault="00EE0C0C" w:rsidP="00A4252E">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What’s the link between SPLWs</w:t>
      </w:r>
      <w:r w:rsidR="005D52DC" w:rsidRPr="00690D17">
        <w:rPr>
          <w:rFonts w:eastAsia="Times New Roman" w:cstheme="minorHAnsi"/>
          <w:b/>
          <w:bCs/>
          <w:lang w:eastAsia="en-GB"/>
        </w:rPr>
        <w:t>,</w:t>
      </w:r>
      <w:r w:rsidRPr="00690D17">
        <w:rPr>
          <w:rFonts w:eastAsia="Times New Roman" w:cstheme="minorHAnsi"/>
          <w:b/>
          <w:bCs/>
          <w:lang w:eastAsia="en-GB"/>
        </w:rPr>
        <w:t xml:space="preserve"> health and wellbeing practitioners</w:t>
      </w:r>
      <w:r w:rsidR="005D52DC" w:rsidRPr="00690D17">
        <w:rPr>
          <w:rFonts w:eastAsia="Times New Roman" w:cstheme="minorHAnsi"/>
          <w:b/>
          <w:bCs/>
          <w:lang w:eastAsia="en-GB"/>
        </w:rPr>
        <w:t>,</w:t>
      </w:r>
      <w:r w:rsidRPr="00690D17">
        <w:rPr>
          <w:rFonts w:eastAsia="Times New Roman" w:cstheme="minorHAnsi"/>
          <w:b/>
          <w:bCs/>
          <w:lang w:eastAsia="en-GB"/>
        </w:rPr>
        <w:t xml:space="preserve"> and others in the </w:t>
      </w:r>
      <w:r w:rsidR="005D52DC" w:rsidRPr="00690D17">
        <w:rPr>
          <w:rFonts w:eastAsia="Times New Roman" w:cstheme="minorHAnsi"/>
          <w:b/>
          <w:bCs/>
          <w:lang w:eastAsia="en-GB"/>
        </w:rPr>
        <w:t>PCN</w:t>
      </w:r>
      <w:r w:rsidRPr="00690D17">
        <w:rPr>
          <w:rFonts w:eastAsia="Times New Roman" w:cstheme="minorHAnsi"/>
          <w:b/>
          <w:bCs/>
          <w:lang w:eastAsia="en-GB"/>
        </w:rPr>
        <w:t xml:space="preserve"> workforce?</w:t>
      </w:r>
    </w:p>
    <w:p w14:paraId="0C6428F2" w14:textId="4EBD76E7" w:rsidR="00F6415C" w:rsidRPr="00690D17" w:rsidRDefault="00F6415C" w:rsidP="00A4252E">
      <w:pPr>
        <w:spacing w:after="0" w:line="240" w:lineRule="auto"/>
        <w:contextualSpacing/>
        <w:jc w:val="both"/>
        <w:rPr>
          <w:rFonts w:eastAsia="Times New Roman" w:cstheme="minorHAnsi"/>
          <w:lang w:eastAsia="en-GB"/>
        </w:rPr>
      </w:pPr>
    </w:p>
    <w:p w14:paraId="55876D0F" w14:textId="05A4E948" w:rsidR="005D52DC" w:rsidRPr="00690D17" w:rsidRDefault="0067528B" w:rsidP="00A4252E">
      <w:pPr>
        <w:spacing w:after="0" w:line="240" w:lineRule="auto"/>
        <w:contextualSpacing/>
        <w:jc w:val="both"/>
        <w:rPr>
          <w:rFonts w:eastAsia="Times New Roman" w:cstheme="minorHAnsi"/>
          <w:lang w:eastAsia="en-GB"/>
        </w:rPr>
      </w:pPr>
      <w:r w:rsidRPr="00690D17">
        <w:rPr>
          <w:rFonts w:eastAsia="Times New Roman" w:cstheme="minorHAnsi"/>
          <w:lang w:eastAsia="en-GB"/>
        </w:rPr>
        <w:t>Please see section 8.5 from page 28 onwards in t</w:t>
      </w:r>
      <w:r w:rsidR="00F93F2D">
        <w:rPr>
          <w:rFonts w:eastAsia="Times New Roman" w:cstheme="minorHAnsi"/>
          <w:lang w:eastAsia="en-GB"/>
        </w:rPr>
        <w:t>he link</w:t>
      </w:r>
      <w:r w:rsidRPr="00690D17">
        <w:rPr>
          <w:rFonts w:eastAsia="Times New Roman" w:cstheme="minorHAnsi"/>
          <w:lang w:eastAsia="en-GB"/>
        </w:rPr>
        <w:t xml:space="preserve"> provided: </w:t>
      </w:r>
      <w:hyperlink r:id="rId21" w:history="1">
        <w:r w:rsidRPr="00690D17">
          <w:rPr>
            <w:rStyle w:val="Hyperlink"/>
            <w:rFonts w:eastAsia="Times New Roman" w:cstheme="minorHAnsi"/>
            <w:lang w:eastAsia="en-GB"/>
          </w:rPr>
          <w:t>https://www.england.nhs.uk/wp-content/uploads/2020/03/network-contract-des-guidance-2020-21.pdf</w:t>
        </w:r>
      </w:hyperlink>
      <w:r w:rsidRPr="00690D17">
        <w:rPr>
          <w:rFonts w:eastAsia="Times New Roman" w:cstheme="minorHAnsi"/>
          <w:lang w:eastAsia="en-GB"/>
        </w:rPr>
        <w:t xml:space="preserve"> </w:t>
      </w:r>
    </w:p>
    <w:p w14:paraId="48138A76" w14:textId="77777777" w:rsidR="00F6415C" w:rsidRPr="00690D17" w:rsidRDefault="00F6415C" w:rsidP="00A4252E">
      <w:pPr>
        <w:spacing w:after="0" w:line="240" w:lineRule="auto"/>
        <w:contextualSpacing/>
        <w:jc w:val="both"/>
        <w:rPr>
          <w:rFonts w:eastAsia="Times New Roman" w:cstheme="minorHAnsi"/>
          <w:lang w:eastAsia="en-GB"/>
        </w:rPr>
      </w:pPr>
    </w:p>
    <w:p w14:paraId="565E1BF0" w14:textId="13B0C511" w:rsidR="00EE0C0C" w:rsidRDefault="00EE0C0C" w:rsidP="00A4252E">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 xml:space="preserve">How have the links been made with IAPT on this? </w:t>
      </w:r>
    </w:p>
    <w:p w14:paraId="1553CE55" w14:textId="77777777" w:rsidR="00B16D28" w:rsidRPr="00690D17" w:rsidRDefault="00B16D28" w:rsidP="00A4252E">
      <w:pPr>
        <w:spacing w:after="0" w:line="240" w:lineRule="auto"/>
        <w:contextualSpacing/>
        <w:jc w:val="both"/>
        <w:rPr>
          <w:rFonts w:eastAsia="Times New Roman" w:cstheme="minorHAnsi"/>
          <w:b/>
          <w:bCs/>
          <w:lang w:eastAsia="en-GB"/>
        </w:rPr>
      </w:pPr>
    </w:p>
    <w:p w14:paraId="667BDD86" w14:textId="41EB00A3" w:rsidR="0067528B" w:rsidRPr="00690D17" w:rsidRDefault="00B16D28" w:rsidP="00A4252E">
      <w:pPr>
        <w:spacing w:after="0" w:line="240" w:lineRule="auto"/>
        <w:contextualSpacing/>
        <w:jc w:val="both"/>
        <w:rPr>
          <w:rFonts w:eastAsia="Times New Roman" w:cstheme="minorHAnsi"/>
          <w:lang w:eastAsia="en-GB"/>
        </w:rPr>
      </w:pPr>
      <w:r>
        <w:rPr>
          <w:rFonts w:eastAsia="Times New Roman" w:cstheme="minorHAnsi"/>
          <w:lang w:eastAsia="en-GB"/>
        </w:rPr>
        <w:t>Local partners will need</w:t>
      </w:r>
      <w:r w:rsidR="0049566F" w:rsidRPr="00690D17">
        <w:rPr>
          <w:rFonts w:eastAsia="Times New Roman" w:cstheme="minorHAnsi"/>
          <w:lang w:eastAsia="en-GB"/>
        </w:rPr>
        <w:t xml:space="preserve"> to ensure that </w:t>
      </w:r>
      <w:r>
        <w:rPr>
          <w:rFonts w:eastAsia="Times New Roman" w:cstheme="minorHAnsi"/>
          <w:lang w:eastAsia="en-GB"/>
        </w:rPr>
        <w:t xml:space="preserve">there are comprehensive primary and community care services that dove tail together to meet the different </w:t>
      </w:r>
      <w:r w:rsidR="00F93F2D">
        <w:rPr>
          <w:rFonts w:eastAsia="Times New Roman" w:cstheme="minorHAnsi"/>
          <w:lang w:eastAsia="en-GB"/>
        </w:rPr>
        <w:t xml:space="preserve">needs of patients and </w:t>
      </w:r>
      <w:r>
        <w:rPr>
          <w:rFonts w:eastAsia="Times New Roman" w:cstheme="minorHAnsi"/>
          <w:lang w:eastAsia="en-GB"/>
        </w:rPr>
        <w:t xml:space="preserve">eliminate the gaps between services. </w:t>
      </w:r>
      <w:r w:rsidR="000B35C8" w:rsidRPr="008A17E6">
        <w:rPr>
          <w:rFonts w:eastAsia="Times New Roman" w:cstheme="minorHAnsi"/>
          <w:lang w:eastAsia="en-GB"/>
        </w:rPr>
        <w:t>This role should not duplicate aspects of the offer from IAPT but will help build capacity within local systems to respond to mental health needs that cannot be served by IAPT.</w:t>
      </w:r>
    </w:p>
    <w:p w14:paraId="0E238CE9" w14:textId="77777777" w:rsidR="0049566F" w:rsidRPr="00690D17" w:rsidRDefault="0049566F" w:rsidP="00A4252E">
      <w:pPr>
        <w:spacing w:after="0" w:line="240" w:lineRule="auto"/>
        <w:contextualSpacing/>
        <w:jc w:val="both"/>
        <w:rPr>
          <w:rFonts w:eastAsia="Times New Roman" w:cstheme="minorHAnsi"/>
          <w:lang w:eastAsia="en-GB"/>
        </w:rPr>
      </w:pPr>
    </w:p>
    <w:p w14:paraId="25DFA272" w14:textId="77777777" w:rsidR="00AD4959" w:rsidRDefault="00AD4959" w:rsidP="00A4252E">
      <w:pPr>
        <w:spacing w:after="0" w:line="240" w:lineRule="auto"/>
        <w:contextualSpacing/>
        <w:jc w:val="both"/>
        <w:rPr>
          <w:rFonts w:eastAsia="Times New Roman" w:cstheme="minorHAnsi"/>
          <w:lang w:eastAsia="en-GB"/>
        </w:rPr>
      </w:pPr>
    </w:p>
    <w:p w14:paraId="3EAC5C02" w14:textId="77777777" w:rsidR="008A17E6" w:rsidRDefault="008A17E6" w:rsidP="00A4252E">
      <w:pPr>
        <w:spacing w:after="0" w:line="240" w:lineRule="auto"/>
        <w:contextualSpacing/>
        <w:jc w:val="both"/>
        <w:rPr>
          <w:rFonts w:eastAsia="Times New Roman" w:cstheme="minorHAnsi"/>
          <w:lang w:eastAsia="en-GB"/>
        </w:rPr>
      </w:pPr>
    </w:p>
    <w:p w14:paraId="7552824E" w14:textId="77777777" w:rsidR="008A17E6" w:rsidRDefault="008A17E6" w:rsidP="00A4252E">
      <w:pPr>
        <w:spacing w:after="0" w:line="240" w:lineRule="auto"/>
        <w:contextualSpacing/>
        <w:jc w:val="both"/>
        <w:rPr>
          <w:rFonts w:eastAsia="Times New Roman" w:cstheme="minorHAnsi"/>
          <w:lang w:eastAsia="en-GB"/>
        </w:rPr>
      </w:pPr>
    </w:p>
    <w:p w14:paraId="795DD268" w14:textId="77777777" w:rsidR="008A17E6" w:rsidRDefault="008A17E6" w:rsidP="00A4252E">
      <w:pPr>
        <w:spacing w:after="0" w:line="240" w:lineRule="auto"/>
        <w:contextualSpacing/>
        <w:jc w:val="both"/>
        <w:rPr>
          <w:rFonts w:eastAsia="Times New Roman" w:cstheme="minorHAnsi"/>
          <w:lang w:eastAsia="en-GB"/>
        </w:rPr>
      </w:pPr>
    </w:p>
    <w:p w14:paraId="1F5DEB86" w14:textId="77777777" w:rsidR="008A17E6" w:rsidRDefault="008A17E6" w:rsidP="00A4252E">
      <w:pPr>
        <w:spacing w:after="0" w:line="240" w:lineRule="auto"/>
        <w:contextualSpacing/>
        <w:jc w:val="both"/>
        <w:rPr>
          <w:rFonts w:eastAsia="Times New Roman" w:cstheme="minorHAnsi"/>
          <w:lang w:eastAsia="en-GB"/>
        </w:rPr>
      </w:pPr>
    </w:p>
    <w:p w14:paraId="71214460" w14:textId="77777777" w:rsidR="008A17E6" w:rsidRPr="00690D17" w:rsidRDefault="008A17E6" w:rsidP="00A4252E">
      <w:pPr>
        <w:spacing w:after="0" w:line="240" w:lineRule="auto"/>
        <w:contextualSpacing/>
        <w:jc w:val="both"/>
        <w:rPr>
          <w:rFonts w:eastAsia="Times New Roman" w:cstheme="minorHAnsi"/>
          <w:lang w:eastAsia="en-GB"/>
        </w:rPr>
      </w:pPr>
    </w:p>
    <w:p w14:paraId="4CAF1094" w14:textId="05725D56" w:rsidR="00EE0C0C" w:rsidRPr="00690D17" w:rsidRDefault="00F3173A" w:rsidP="00A4252E">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lastRenderedPageBreak/>
        <w:t xml:space="preserve">It has been </w:t>
      </w:r>
      <w:r w:rsidR="00EE0C0C" w:rsidRPr="00690D17">
        <w:rPr>
          <w:rFonts w:eastAsia="Times New Roman" w:cstheme="minorHAnsi"/>
          <w:b/>
          <w:bCs/>
          <w:lang w:eastAsia="en-GB"/>
        </w:rPr>
        <w:t>suggested</w:t>
      </w:r>
      <w:r w:rsidRPr="00690D17">
        <w:rPr>
          <w:rFonts w:eastAsia="Times New Roman" w:cstheme="minorHAnsi"/>
          <w:b/>
          <w:bCs/>
          <w:lang w:eastAsia="en-GB"/>
        </w:rPr>
        <w:t xml:space="preserve"> that</w:t>
      </w:r>
      <w:r w:rsidR="00EE0C0C" w:rsidRPr="00690D17">
        <w:rPr>
          <w:rFonts w:eastAsia="Times New Roman" w:cstheme="minorHAnsi"/>
          <w:b/>
          <w:bCs/>
          <w:lang w:eastAsia="en-GB"/>
        </w:rPr>
        <w:t xml:space="preserve"> providers don't need to employ new people but can use those in current roles, so that whilst these will be 'additional' from a PCN perspective they will not have to be additional necessarily to the provider? This appears to contradict my reading at least of standard contract consultation which states all roles must be additional posts and CCGs will need to fund these?</w:t>
      </w:r>
    </w:p>
    <w:p w14:paraId="0F73680A" w14:textId="596AF929" w:rsidR="00F3173A" w:rsidRPr="00690D17" w:rsidRDefault="00F3173A" w:rsidP="00A4252E">
      <w:pPr>
        <w:spacing w:after="0" w:line="240" w:lineRule="auto"/>
        <w:contextualSpacing/>
        <w:jc w:val="both"/>
        <w:rPr>
          <w:rFonts w:eastAsia="Times New Roman" w:cstheme="minorHAnsi"/>
          <w:lang w:eastAsia="en-GB"/>
        </w:rPr>
      </w:pPr>
    </w:p>
    <w:p w14:paraId="77E57634" w14:textId="6DC0B9B8" w:rsidR="00F3173A" w:rsidRPr="00690D17" w:rsidRDefault="00F3173A" w:rsidP="00A4252E">
      <w:pPr>
        <w:spacing w:after="0" w:line="240" w:lineRule="auto"/>
        <w:contextualSpacing/>
        <w:jc w:val="both"/>
        <w:rPr>
          <w:rFonts w:eastAsia="Times New Roman" w:cstheme="minorHAnsi"/>
          <w:lang w:eastAsia="en-GB"/>
        </w:rPr>
      </w:pPr>
      <w:r w:rsidRPr="00690D17">
        <w:rPr>
          <w:rFonts w:eastAsia="Times New Roman" w:cstheme="minorHAnsi"/>
          <w:lang w:eastAsia="en-GB"/>
        </w:rPr>
        <w:t xml:space="preserve">The roles need to be ‘additional’ </w:t>
      </w:r>
      <w:r w:rsidR="00696F99" w:rsidRPr="00690D17">
        <w:rPr>
          <w:rFonts w:eastAsia="Times New Roman" w:cstheme="minorHAnsi"/>
          <w:lang w:eastAsia="en-GB"/>
        </w:rPr>
        <w:t xml:space="preserve">to those mental health practitioner roles, employed by secondary mental health providers, working as part of the PCN core MDT or in general practice as at 31 January 2021. </w:t>
      </w:r>
    </w:p>
    <w:p w14:paraId="731BE6D0" w14:textId="77777777" w:rsidR="00EE0C0C" w:rsidRPr="00690D17" w:rsidRDefault="00EE0C0C" w:rsidP="00A4252E">
      <w:pPr>
        <w:spacing w:after="0" w:line="240" w:lineRule="auto"/>
        <w:ind w:left="720"/>
        <w:contextualSpacing/>
        <w:jc w:val="both"/>
        <w:rPr>
          <w:rFonts w:eastAsia="Times New Roman" w:cstheme="minorHAnsi"/>
          <w:lang w:eastAsia="en-GB"/>
        </w:rPr>
      </w:pPr>
    </w:p>
    <w:p w14:paraId="5A666E38" w14:textId="40D69965" w:rsidR="00EE0C0C" w:rsidRPr="00690D17" w:rsidRDefault="00EE0C0C" w:rsidP="00A4252E">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Is the match funding the part that can then be reimbursed through the ARRS?</w:t>
      </w:r>
    </w:p>
    <w:p w14:paraId="03C78279" w14:textId="0EF25A81" w:rsidR="00E96B96" w:rsidRPr="00690D17" w:rsidRDefault="00E96B96" w:rsidP="00A4252E">
      <w:pPr>
        <w:spacing w:after="0" w:line="240" w:lineRule="auto"/>
        <w:contextualSpacing/>
        <w:jc w:val="both"/>
        <w:rPr>
          <w:rFonts w:eastAsia="Times New Roman" w:cstheme="minorHAnsi"/>
          <w:b/>
          <w:bCs/>
          <w:lang w:eastAsia="en-GB"/>
        </w:rPr>
      </w:pPr>
    </w:p>
    <w:p w14:paraId="0286BD91" w14:textId="6D2CEA08" w:rsidR="00E96B96" w:rsidRPr="00690D17" w:rsidRDefault="00E96B96" w:rsidP="00A4252E">
      <w:pPr>
        <w:spacing w:after="0" w:line="240" w:lineRule="auto"/>
        <w:contextualSpacing/>
        <w:jc w:val="both"/>
        <w:rPr>
          <w:rFonts w:eastAsia="Times New Roman" w:cstheme="minorHAnsi"/>
          <w:lang w:eastAsia="en-GB"/>
        </w:rPr>
      </w:pPr>
      <w:r w:rsidRPr="00690D17">
        <w:rPr>
          <w:rFonts w:eastAsia="Times New Roman" w:cstheme="minorHAnsi"/>
          <w:lang w:eastAsia="en-GB"/>
        </w:rPr>
        <w:t>Yes</w:t>
      </w:r>
      <w:r w:rsidR="008823BB" w:rsidRPr="00690D17">
        <w:rPr>
          <w:rFonts w:eastAsia="Times New Roman" w:cstheme="minorHAnsi"/>
          <w:lang w:eastAsia="en-GB"/>
        </w:rPr>
        <w:t>.</w:t>
      </w:r>
    </w:p>
    <w:p w14:paraId="647095C9" w14:textId="77777777" w:rsidR="00EE0C0C" w:rsidRPr="00690D17" w:rsidRDefault="00EE0C0C" w:rsidP="00A4252E">
      <w:pPr>
        <w:spacing w:after="0" w:line="240" w:lineRule="auto"/>
        <w:jc w:val="both"/>
        <w:rPr>
          <w:rFonts w:eastAsia="Times New Roman" w:cstheme="minorHAnsi"/>
          <w:lang w:eastAsia="en-GB"/>
        </w:rPr>
      </w:pPr>
    </w:p>
    <w:p w14:paraId="18321DBB" w14:textId="77777777" w:rsidR="00EE0C0C" w:rsidRPr="00690D17" w:rsidRDefault="00EE0C0C" w:rsidP="00A4252E">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 xml:space="preserve">How much thinking has been gone into this being a similar offer for CYP? CAMHS operates very differently </w:t>
      </w:r>
    </w:p>
    <w:p w14:paraId="53E3CC11" w14:textId="0523E121" w:rsidR="00C66B29" w:rsidRPr="00690D17" w:rsidRDefault="00C66B29" w:rsidP="00A4252E">
      <w:pPr>
        <w:spacing w:after="160" w:line="259" w:lineRule="auto"/>
        <w:contextualSpacing/>
        <w:jc w:val="both"/>
        <w:rPr>
          <w:rFonts w:eastAsia="Calibri" w:cstheme="minorHAnsi"/>
        </w:rPr>
      </w:pPr>
    </w:p>
    <w:p w14:paraId="4C80750C" w14:textId="1FC85ABB" w:rsidR="00523AE3" w:rsidRDefault="000F3AD2" w:rsidP="00A4252E">
      <w:pPr>
        <w:spacing w:after="160" w:line="259" w:lineRule="auto"/>
        <w:contextualSpacing/>
        <w:jc w:val="both"/>
        <w:rPr>
          <w:rFonts w:eastAsia="Calibri" w:cstheme="minorHAnsi"/>
        </w:rPr>
      </w:pPr>
      <w:r>
        <w:rPr>
          <w:rFonts w:eastAsia="Calibri" w:cstheme="minorHAnsi"/>
        </w:rPr>
        <w:t xml:space="preserve">The CYP role is entirely optional for both PCNs and providers of secondary care community mental health services for CYP. The nature of the role </w:t>
      </w:r>
      <w:r w:rsidR="00A97B0D">
        <w:rPr>
          <w:rFonts w:eastAsia="Calibri" w:cstheme="minorHAnsi"/>
        </w:rPr>
        <w:t>is more flexible and can be agreed between local partners, if they both agree that they wish to pursue such an arrangement.</w:t>
      </w:r>
    </w:p>
    <w:p w14:paraId="124A0B46" w14:textId="77777777" w:rsidR="000F3AD2" w:rsidRDefault="000F3AD2" w:rsidP="00A4252E">
      <w:pPr>
        <w:spacing w:after="160" w:line="259" w:lineRule="auto"/>
        <w:contextualSpacing/>
        <w:jc w:val="both"/>
        <w:rPr>
          <w:rFonts w:eastAsia="Calibri" w:cstheme="minorHAnsi"/>
        </w:rPr>
      </w:pPr>
    </w:p>
    <w:p w14:paraId="2A21B9A6" w14:textId="44AE5BBB" w:rsidR="00EE0C0C" w:rsidRPr="00A97B0D" w:rsidRDefault="00EE0C0C" w:rsidP="00A4252E">
      <w:pPr>
        <w:spacing w:after="160" w:line="259" w:lineRule="auto"/>
        <w:contextualSpacing/>
        <w:jc w:val="both"/>
        <w:rPr>
          <w:rFonts w:eastAsia="Calibri" w:cstheme="minorHAnsi"/>
          <w:b/>
          <w:bCs/>
        </w:rPr>
      </w:pPr>
      <w:r w:rsidRPr="00A97B0D">
        <w:rPr>
          <w:rFonts w:eastAsia="Calibri" w:cstheme="minorHAnsi"/>
          <w:b/>
          <w:bCs/>
        </w:rPr>
        <w:t>GP space is at a premium. Would the requirement be physical co-location?</w:t>
      </w:r>
    </w:p>
    <w:p w14:paraId="7001E7BA" w14:textId="1423BFC3" w:rsidR="00C66B29" w:rsidRDefault="00C66B29" w:rsidP="00A4252E">
      <w:pPr>
        <w:spacing w:after="160" w:line="259" w:lineRule="auto"/>
        <w:contextualSpacing/>
        <w:jc w:val="both"/>
        <w:rPr>
          <w:rFonts w:eastAsia="Calibri" w:cstheme="minorHAnsi"/>
        </w:rPr>
      </w:pPr>
    </w:p>
    <w:p w14:paraId="3A80529D" w14:textId="05C9BC0C" w:rsidR="00C66B29" w:rsidRPr="006B051C" w:rsidRDefault="00C07DEE" w:rsidP="00A4252E">
      <w:pPr>
        <w:spacing w:after="160" w:line="259" w:lineRule="auto"/>
        <w:contextualSpacing/>
        <w:jc w:val="both"/>
        <w:rPr>
          <w:rFonts w:eastAsia="Calibri" w:cstheme="minorHAnsi"/>
        </w:rPr>
      </w:pPr>
      <w:r>
        <w:rPr>
          <w:rFonts w:eastAsia="Calibri" w:cstheme="minorHAnsi"/>
        </w:rPr>
        <w:t>T</w:t>
      </w:r>
      <w:r w:rsidR="00C66B29">
        <w:rPr>
          <w:rFonts w:eastAsia="Calibri" w:cstheme="minorHAnsi"/>
        </w:rPr>
        <w:t>he</w:t>
      </w:r>
      <w:r w:rsidR="003E3382">
        <w:rPr>
          <w:rFonts w:eastAsia="Calibri" w:cstheme="minorHAnsi"/>
        </w:rPr>
        <w:t xml:space="preserve"> key is that the practitioner should be embedded as part of the PCN core MDT. This does not necessarily equate to physical co-location</w:t>
      </w:r>
      <w:r>
        <w:rPr>
          <w:rFonts w:eastAsia="Calibri" w:cstheme="minorHAnsi"/>
        </w:rPr>
        <w:t>.</w:t>
      </w:r>
    </w:p>
    <w:p w14:paraId="28271190" w14:textId="77777777" w:rsidR="00EE0C0C" w:rsidRPr="0083664C" w:rsidRDefault="00EE0C0C" w:rsidP="00A4252E">
      <w:pPr>
        <w:jc w:val="both"/>
      </w:pPr>
    </w:p>
    <w:sectPr w:rsidR="00EE0C0C" w:rsidRPr="0083664C">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F4315" w14:textId="77777777" w:rsidR="005D4299" w:rsidRDefault="005D4299" w:rsidP="00F6415C">
      <w:pPr>
        <w:spacing w:after="0" w:line="240" w:lineRule="auto"/>
      </w:pPr>
      <w:r>
        <w:separator/>
      </w:r>
    </w:p>
  </w:endnote>
  <w:endnote w:type="continuationSeparator" w:id="0">
    <w:p w14:paraId="33DB57E2" w14:textId="77777777" w:rsidR="005D4299" w:rsidRDefault="005D4299" w:rsidP="00F6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5024"/>
      <w:docPartObj>
        <w:docPartGallery w:val="Page Numbers (Bottom of Page)"/>
        <w:docPartUnique/>
      </w:docPartObj>
    </w:sdtPr>
    <w:sdtEndPr>
      <w:rPr>
        <w:noProof/>
      </w:rPr>
    </w:sdtEndPr>
    <w:sdtContent>
      <w:p w14:paraId="2671E752" w14:textId="49D49D50" w:rsidR="00F6415C" w:rsidRDefault="00F6415C">
        <w:pPr>
          <w:pStyle w:val="Footer"/>
          <w:jc w:val="center"/>
        </w:pPr>
        <w:r>
          <w:fldChar w:fldCharType="begin"/>
        </w:r>
        <w:r>
          <w:instrText xml:space="preserve"> PAGE   \* MERGEFORMAT </w:instrText>
        </w:r>
        <w:r>
          <w:fldChar w:fldCharType="separate"/>
        </w:r>
        <w:r w:rsidR="007B7A9B">
          <w:rPr>
            <w:noProof/>
          </w:rPr>
          <w:t>7</w:t>
        </w:r>
        <w:r>
          <w:rPr>
            <w:noProof/>
          </w:rPr>
          <w:fldChar w:fldCharType="end"/>
        </w:r>
      </w:p>
    </w:sdtContent>
  </w:sdt>
  <w:p w14:paraId="7503B62E" w14:textId="77777777" w:rsidR="00F6415C" w:rsidRDefault="00F64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0BF63" w14:textId="77777777" w:rsidR="005D4299" w:rsidRDefault="005D4299" w:rsidP="00F6415C">
      <w:pPr>
        <w:spacing w:after="0" w:line="240" w:lineRule="auto"/>
      </w:pPr>
      <w:r>
        <w:separator/>
      </w:r>
    </w:p>
  </w:footnote>
  <w:footnote w:type="continuationSeparator" w:id="0">
    <w:p w14:paraId="42B7FD4C" w14:textId="77777777" w:rsidR="005D4299" w:rsidRDefault="005D4299" w:rsidP="00F64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8A17" w14:textId="1C6B856B" w:rsidR="00F90906" w:rsidRDefault="00F90906">
    <w:pPr>
      <w:pStyle w:val="Header"/>
    </w:pPr>
    <w:r>
      <w:rPr>
        <w:noProof/>
        <w:lang w:eastAsia="en-GB"/>
      </w:rPr>
      <w:drawing>
        <wp:anchor distT="0" distB="0" distL="114300" distR="114300" simplePos="0" relativeHeight="251658240" behindDoc="0" locked="0" layoutInCell="1" allowOverlap="1" wp14:anchorId="00BB9F53" wp14:editId="17ABF410">
          <wp:simplePos x="0" y="0"/>
          <wp:positionH relativeFrom="column">
            <wp:posOffset>5334000</wp:posOffset>
          </wp:positionH>
          <wp:positionV relativeFrom="paragraph">
            <wp:posOffset>-192405</wp:posOffset>
          </wp:positionV>
          <wp:extent cx="1139190" cy="45720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9190" cy="457200"/>
                  </a:xfrm>
                  <a:prstGeom prst="rect">
                    <a:avLst/>
                  </a:prstGeom>
                </pic:spPr>
              </pic:pic>
            </a:graphicData>
          </a:graphic>
          <wp14:sizeRelH relativeFrom="margin">
            <wp14:pctWidth>0</wp14:pctWidth>
          </wp14:sizeRelH>
          <wp14:sizeRelV relativeFrom="margin">
            <wp14:pctHeight>0</wp14:pctHeight>
          </wp14:sizeRelV>
        </wp:anchor>
      </w:drawing>
    </w:r>
  </w:p>
  <w:p w14:paraId="1E93D165" w14:textId="77777777" w:rsidR="00F90906" w:rsidRDefault="00F90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7CAE"/>
    <w:multiLevelType w:val="hybridMultilevel"/>
    <w:tmpl w:val="7A80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F7C3E"/>
    <w:multiLevelType w:val="hybridMultilevel"/>
    <w:tmpl w:val="740C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36182"/>
    <w:multiLevelType w:val="hybridMultilevel"/>
    <w:tmpl w:val="06E61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A7DEA"/>
    <w:multiLevelType w:val="hybridMultilevel"/>
    <w:tmpl w:val="263081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707712"/>
    <w:multiLevelType w:val="hybridMultilevel"/>
    <w:tmpl w:val="8CD8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040012"/>
    <w:multiLevelType w:val="hybridMultilevel"/>
    <w:tmpl w:val="DF62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64D87"/>
    <w:multiLevelType w:val="hybridMultilevel"/>
    <w:tmpl w:val="1458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2E6E26"/>
    <w:multiLevelType w:val="hybridMultilevel"/>
    <w:tmpl w:val="FFAE7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F3E2C"/>
    <w:multiLevelType w:val="hybridMultilevel"/>
    <w:tmpl w:val="7750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D09EB"/>
    <w:multiLevelType w:val="hybridMultilevel"/>
    <w:tmpl w:val="7A36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115A0"/>
    <w:multiLevelType w:val="hybridMultilevel"/>
    <w:tmpl w:val="80082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826DCC"/>
    <w:multiLevelType w:val="hybridMultilevel"/>
    <w:tmpl w:val="DB0A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02205C"/>
    <w:multiLevelType w:val="hybridMultilevel"/>
    <w:tmpl w:val="3EFEF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0"/>
  </w:num>
  <w:num w:numId="5">
    <w:abstractNumId w:val="4"/>
  </w:num>
  <w:num w:numId="6">
    <w:abstractNumId w:val="2"/>
  </w:num>
  <w:num w:numId="7">
    <w:abstractNumId w:val="12"/>
  </w:num>
  <w:num w:numId="8">
    <w:abstractNumId w:val="1"/>
  </w:num>
  <w:num w:numId="9">
    <w:abstractNumId w:val="7"/>
  </w:num>
  <w:num w:numId="10">
    <w:abstractNumId w:val="9"/>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3B7"/>
    <w:rsid w:val="0001554F"/>
    <w:rsid w:val="0002282B"/>
    <w:rsid w:val="0004286C"/>
    <w:rsid w:val="00085FE7"/>
    <w:rsid w:val="000A0A0E"/>
    <w:rsid w:val="000A78D3"/>
    <w:rsid w:val="000B321A"/>
    <w:rsid w:val="000B35C8"/>
    <w:rsid w:val="000C1B4F"/>
    <w:rsid w:val="000D021C"/>
    <w:rsid w:val="000F3AD2"/>
    <w:rsid w:val="000F5ACF"/>
    <w:rsid w:val="00107614"/>
    <w:rsid w:val="00115404"/>
    <w:rsid w:val="001265B9"/>
    <w:rsid w:val="0013519C"/>
    <w:rsid w:val="00152132"/>
    <w:rsid w:val="00157B7B"/>
    <w:rsid w:val="00180945"/>
    <w:rsid w:val="0018551E"/>
    <w:rsid w:val="00194E8D"/>
    <w:rsid w:val="00196F64"/>
    <w:rsid w:val="001B105B"/>
    <w:rsid w:val="001B16B4"/>
    <w:rsid w:val="001B1D74"/>
    <w:rsid w:val="001B4324"/>
    <w:rsid w:val="001B578D"/>
    <w:rsid w:val="001C25C7"/>
    <w:rsid w:val="001C284A"/>
    <w:rsid w:val="001D1ED1"/>
    <w:rsid w:val="001D67B3"/>
    <w:rsid w:val="001D6A4D"/>
    <w:rsid w:val="001D6B23"/>
    <w:rsid w:val="001E27C6"/>
    <w:rsid w:val="001F5152"/>
    <w:rsid w:val="00220CD9"/>
    <w:rsid w:val="00235F50"/>
    <w:rsid w:val="002467EB"/>
    <w:rsid w:val="0027676D"/>
    <w:rsid w:val="002868F0"/>
    <w:rsid w:val="002A5BC2"/>
    <w:rsid w:val="002B0842"/>
    <w:rsid w:val="002E3367"/>
    <w:rsid w:val="002F13B2"/>
    <w:rsid w:val="00312C68"/>
    <w:rsid w:val="0031495F"/>
    <w:rsid w:val="00320279"/>
    <w:rsid w:val="003226D8"/>
    <w:rsid w:val="00341D43"/>
    <w:rsid w:val="00345AE1"/>
    <w:rsid w:val="00360D6A"/>
    <w:rsid w:val="00374ACA"/>
    <w:rsid w:val="003958CF"/>
    <w:rsid w:val="003A726C"/>
    <w:rsid w:val="003E3382"/>
    <w:rsid w:val="003E56AD"/>
    <w:rsid w:val="003F4AE7"/>
    <w:rsid w:val="0040199D"/>
    <w:rsid w:val="00424BF1"/>
    <w:rsid w:val="00435BE7"/>
    <w:rsid w:val="00445A3A"/>
    <w:rsid w:val="004637C5"/>
    <w:rsid w:val="004849B9"/>
    <w:rsid w:val="0049566F"/>
    <w:rsid w:val="004A6A63"/>
    <w:rsid w:val="004A7309"/>
    <w:rsid w:val="004B0EF9"/>
    <w:rsid w:val="004B24F0"/>
    <w:rsid w:val="004B328E"/>
    <w:rsid w:val="004B7580"/>
    <w:rsid w:val="004B783F"/>
    <w:rsid w:val="004E51D6"/>
    <w:rsid w:val="004F0E9F"/>
    <w:rsid w:val="004F2826"/>
    <w:rsid w:val="004F6A34"/>
    <w:rsid w:val="005065A6"/>
    <w:rsid w:val="00520DBE"/>
    <w:rsid w:val="00523AE3"/>
    <w:rsid w:val="00523BBF"/>
    <w:rsid w:val="00530273"/>
    <w:rsid w:val="005378F7"/>
    <w:rsid w:val="0055709E"/>
    <w:rsid w:val="00563A4E"/>
    <w:rsid w:val="00575FF1"/>
    <w:rsid w:val="00587864"/>
    <w:rsid w:val="00594DAC"/>
    <w:rsid w:val="005D4299"/>
    <w:rsid w:val="005D52DC"/>
    <w:rsid w:val="006037B1"/>
    <w:rsid w:val="00611BA7"/>
    <w:rsid w:val="00625A36"/>
    <w:rsid w:val="00633407"/>
    <w:rsid w:val="0063611A"/>
    <w:rsid w:val="00641BC7"/>
    <w:rsid w:val="006552A8"/>
    <w:rsid w:val="00667499"/>
    <w:rsid w:val="006704DB"/>
    <w:rsid w:val="00670865"/>
    <w:rsid w:val="00671860"/>
    <w:rsid w:val="006743E5"/>
    <w:rsid w:val="0067528B"/>
    <w:rsid w:val="0068414F"/>
    <w:rsid w:val="00690D17"/>
    <w:rsid w:val="00696F99"/>
    <w:rsid w:val="00697941"/>
    <w:rsid w:val="006A5540"/>
    <w:rsid w:val="006B051C"/>
    <w:rsid w:val="006B5C5C"/>
    <w:rsid w:val="006C53B7"/>
    <w:rsid w:val="006C7DEA"/>
    <w:rsid w:val="006D1CF7"/>
    <w:rsid w:val="006D6ABC"/>
    <w:rsid w:val="006F327A"/>
    <w:rsid w:val="007270D5"/>
    <w:rsid w:val="00737370"/>
    <w:rsid w:val="007535E8"/>
    <w:rsid w:val="00762B25"/>
    <w:rsid w:val="007718AF"/>
    <w:rsid w:val="0077441D"/>
    <w:rsid w:val="00787FB5"/>
    <w:rsid w:val="007B207A"/>
    <w:rsid w:val="007B7A9B"/>
    <w:rsid w:val="007C1DFB"/>
    <w:rsid w:val="007D21CA"/>
    <w:rsid w:val="007E73A5"/>
    <w:rsid w:val="007E7DF7"/>
    <w:rsid w:val="007F15D1"/>
    <w:rsid w:val="007F4359"/>
    <w:rsid w:val="007F5419"/>
    <w:rsid w:val="0083664C"/>
    <w:rsid w:val="00852B5E"/>
    <w:rsid w:val="008576A1"/>
    <w:rsid w:val="00862F89"/>
    <w:rsid w:val="00864BAF"/>
    <w:rsid w:val="008663E4"/>
    <w:rsid w:val="00880A2A"/>
    <w:rsid w:val="00881417"/>
    <w:rsid w:val="00881B78"/>
    <w:rsid w:val="008823BB"/>
    <w:rsid w:val="00884F8C"/>
    <w:rsid w:val="008A17E6"/>
    <w:rsid w:val="008A4A21"/>
    <w:rsid w:val="008A72ED"/>
    <w:rsid w:val="008B1A65"/>
    <w:rsid w:val="008B1F74"/>
    <w:rsid w:val="008E0757"/>
    <w:rsid w:val="0091059E"/>
    <w:rsid w:val="00914587"/>
    <w:rsid w:val="00917897"/>
    <w:rsid w:val="0094758C"/>
    <w:rsid w:val="00953CAC"/>
    <w:rsid w:val="00954E74"/>
    <w:rsid w:val="00966A6C"/>
    <w:rsid w:val="0097782E"/>
    <w:rsid w:val="0098752C"/>
    <w:rsid w:val="00992E03"/>
    <w:rsid w:val="009A08A4"/>
    <w:rsid w:val="009B597F"/>
    <w:rsid w:val="009B71B7"/>
    <w:rsid w:val="009D3DE8"/>
    <w:rsid w:val="009D7963"/>
    <w:rsid w:val="009F4917"/>
    <w:rsid w:val="009F55E0"/>
    <w:rsid w:val="00A26949"/>
    <w:rsid w:val="00A4252E"/>
    <w:rsid w:val="00A45911"/>
    <w:rsid w:val="00A6109E"/>
    <w:rsid w:val="00A63F27"/>
    <w:rsid w:val="00A64813"/>
    <w:rsid w:val="00A7042C"/>
    <w:rsid w:val="00A83FE0"/>
    <w:rsid w:val="00A84934"/>
    <w:rsid w:val="00A915CB"/>
    <w:rsid w:val="00A91F4B"/>
    <w:rsid w:val="00A96E44"/>
    <w:rsid w:val="00A97B0D"/>
    <w:rsid w:val="00AA5096"/>
    <w:rsid w:val="00AB1038"/>
    <w:rsid w:val="00AC53EA"/>
    <w:rsid w:val="00AD4959"/>
    <w:rsid w:val="00B10834"/>
    <w:rsid w:val="00B16D28"/>
    <w:rsid w:val="00B24DD1"/>
    <w:rsid w:val="00B266AB"/>
    <w:rsid w:val="00B362A6"/>
    <w:rsid w:val="00B531EF"/>
    <w:rsid w:val="00B533C3"/>
    <w:rsid w:val="00B563C4"/>
    <w:rsid w:val="00B63E39"/>
    <w:rsid w:val="00B64783"/>
    <w:rsid w:val="00B675BE"/>
    <w:rsid w:val="00B75A07"/>
    <w:rsid w:val="00B77390"/>
    <w:rsid w:val="00B77D73"/>
    <w:rsid w:val="00B944AA"/>
    <w:rsid w:val="00BA1891"/>
    <w:rsid w:val="00BF267A"/>
    <w:rsid w:val="00BF2F0C"/>
    <w:rsid w:val="00C07DEE"/>
    <w:rsid w:val="00C56D9B"/>
    <w:rsid w:val="00C66B29"/>
    <w:rsid w:val="00C67A3E"/>
    <w:rsid w:val="00C75521"/>
    <w:rsid w:val="00C76C83"/>
    <w:rsid w:val="00C91775"/>
    <w:rsid w:val="00CB4BF9"/>
    <w:rsid w:val="00CB5393"/>
    <w:rsid w:val="00CB559A"/>
    <w:rsid w:val="00CD2FF1"/>
    <w:rsid w:val="00CE50D0"/>
    <w:rsid w:val="00D0133B"/>
    <w:rsid w:val="00D111F0"/>
    <w:rsid w:val="00D135F0"/>
    <w:rsid w:val="00D838B4"/>
    <w:rsid w:val="00DA2AEC"/>
    <w:rsid w:val="00DB43A3"/>
    <w:rsid w:val="00DD6372"/>
    <w:rsid w:val="00DE2D93"/>
    <w:rsid w:val="00DE6F6E"/>
    <w:rsid w:val="00DF05F7"/>
    <w:rsid w:val="00E127C9"/>
    <w:rsid w:val="00E3453F"/>
    <w:rsid w:val="00E41B33"/>
    <w:rsid w:val="00E42F2B"/>
    <w:rsid w:val="00E445DC"/>
    <w:rsid w:val="00E51E79"/>
    <w:rsid w:val="00E93FBF"/>
    <w:rsid w:val="00E9413A"/>
    <w:rsid w:val="00E96B96"/>
    <w:rsid w:val="00EC7803"/>
    <w:rsid w:val="00EE0C0C"/>
    <w:rsid w:val="00EE35B8"/>
    <w:rsid w:val="00F21493"/>
    <w:rsid w:val="00F23131"/>
    <w:rsid w:val="00F25307"/>
    <w:rsid w:val="00F2651E"/>
    <w:rsid w:val="00F307D9"/>
    <w:rsid w:val="00F3173A"/>
    <w:rsid w:val="00F35E92"/>
    <w:rsid w:val="00F36AD9"/>
    <w:rsid w:val="00F47CF0"/>
    <w:rsid w:val="00F6415C"/>
    <w:rsid w:val="00F84888"/>
    <w:rsid w:val="00F90906"/>
    <w:rsid w:val="00F909DA"/>
    <w:rsid w:val="00F93F2D"/>
    <w:rsid w:val="00F94738"/>
    <w:rsid w:val="00FB2551"/>
    <w:rsid w:val="00FB33A7"/>
    <w:rsid w:val="00FF2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F8CF"/>
  <w15:docId w15:val="{BBE7884E-3CA2-4843-A3EB-86FC0810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15CB"/>
    <w:rPr>
      <w:sz w:val="16"/>
      <w:szCs w:val="16"/>
    </w:rPr>
  </w:style>
  <w:style w:type="paragraph" w:styleId="CommentText">
    <w:name w:val="annotation text"/>
    <w:basedOn w:val="Normal"/>
    <w:link w:val="CommentTextChar"/>
    <w:uiPriority w:val="99"/>
    <w:semiHidden/>
    <w:unhideWhenUsed/>
    <w:rsid w:val="00A915CB"/>
    <w:pPr>
      <w:spacing w:line="240" w:lineRule="auto"/>
    </w:pPr>
    <w:rPr>
      <w:sz w:val="20"/>
      <w:szCs w:val="20"/>
    </w:rPr>
  </w:style>
  <w:style w:type="character" w:customStyle="1" w:styleId="CommentTextChar">
    <w:name w:val="Comment Text Char"/>
    <w:basedOn w:val="DefaultParagraphFont"/>
    <w:link w:val="CommentText"/>
    <w:uiPriority w:val="99"/>
    <w:semiHidden/>
    <w:rsid w:val="00A915CB"/>
    <w:rPr>
      <w:sz w:val="20"/>
      <w:szCs w:val="20"/>
    </w:rPr>
  </w:style>
  <w:style w:type="paragraph" w:styleId="CommentSubject">
    <w:name w:val="annotation subject"/>
    <w:basedOn w:val="CommentText"/>
    <w:next w:val="CommentText"/>
    <w:link w:val="CommentSubjectChar"/>
    <w:uiPriority w:val="99"/>
    <w:semiHidden/>
    <w:unhideWhenUsed/>
    <w:rsid w:val="00A915CB"/>
    <w:rPr>
      <w:b/>
      <w:bCs/>
    </w:rPr>
  </w:style>
  <w:style w:type="character" w:customStyle="1" w:styleId="CommentSubjectChar">
    <w:name w:val="Comment Subject Char"/>
    <w:basedOn w:val="CommentTextChar"/>
    <w:link w:val="CommentSubject"/>
    <w:uiPriority w:val="99"/>
    <w:semiHidden/>
    <w:rsid w:val="00A915CB"/>
    <w:rPr>
      <w:b/>
      <w:bCs/>
      <w:sz w:val="20"/>
      <w:szCs w:val="20"/>
    </w:rPr>
  </w:style>
  <w:style w:type="paragraph" w:styleId="BalloonText">
    <w:name w:val="Balloon Text"/>
    <w:basedOn w:val="Normal"/>
    <w:link w:val="BalloonTextChar"/>
    <w:uiPriority w:val="99"/>
    <w:semiHidden/>
    <w:unhideWhenUsed/>
    <w:rsid w:val="00A91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CB"/>
    <w:rPr>
      <w:rFonts w:ascii="Segoe UI" w:hAnsi="Segoe UI" w:cs="Segoe UI"/>
      <w:sz w:val="18"/>
      <w:szCs w:val="18"/>
    </w:rPr>
  </w:style>
  <w:style w:type="paragraph" w:styleId="ListParagraph">
    <w:name w:val="List Paragraph"/>
    <w:basedOn w:val="Normal"/>
    <w:uiPriority w:val="34"/>
    <w:qFormat/>
    <w:rsid w:val="00FF2841"/>
    <w:pPr>
      <w:ind w:left="720"/>
      <w:contextualSpacing/>
    </w:pPr>
  </w:style>
  <w:style w:type="character" w:styleId="Hyperlink">
    <w:name w:val="Hyperlink"/>
    <w:basedOn w:val="DefaultParagraphFont"/>
    <w:uiPriority w:val="99"/>
    <w:unhideWhenUsed/>
    <w:rsid w:val="004A6A63"/>
    <w:rPr>
      <w:color w:val="0000FF" w:themeColor="hyperlink"/>
      <w:u w:val="single"/>
    </w:rPr>
  </w:style>
  <w:style w:type="character" w:customStyle="1" w:styleId="UnresolvedMention1">
    <w:name w:val="Unresolved Mention1"/>
    <w:basedOn w:val="DefaultParagraphFont"/>
    <w:uiPriority w:val="99"/>
    <w:semiHidden/>
    <w:unhideWhenUsed/>
    <w:rsid w:val="004A6A63"/>
    <w:rPr>
      <w:color w:val="605E5C"/>
      <w:shd w:val="clear" w:color="auto" w:fill="E1DFDD"/>
    </w:rPr>
  </w:style>
  <w:style w:type="paragraph" w:styleId="Header">
    <w:name w:val="header"/>
    <w:basedOn w:val="Normal"/>
    <w:link w:val="HeaderChar"/>
    <w:uiPriority w:val="99"/>
    <w:unhideWhenUsed/>
    <w:rsid w:val="00F64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15C"/>
  </w:style>
  <w:style w:type="paragraph" w:styleId="Footer">
    <w:name w:val="footer"/>
    <w:basedOn w:val="Normal"/>
    <w:link w:val="FooterChar"/>
    <w:uiPriority w:val="99"/>
    <w:unhideWhenUsed/>
    <w:rsid w:val="00F64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15C"/>
  </w:style>
  <w:style w:type="character" w:customStyle="1" w:styleId="UnresolvedMention2">
    <w:name w:val="Unresolved Mention2"/>
    <w:basedOn w:val="DefaultParagraphFont"/>
    <w:uiPriority w:val="99"/>
    <w:semiHidden/>
    <w:unhideWhenUsed/>
    <w:rsid w:val="00345AE1"/>
    <w:rPr>
      <w:color w:val="605E5C"/>
      <w:shd w:val="clear" w:color="auto" w:fill="E1DFDD"/>
    </w:rPr>
  </w:style>
  <w:style w:type="character" w:styleId="FollowedHyperlink">
    <w:name w:val="FollowedHyperlink"/>
    <w:basedOn w:val="DefaultParagraphFont"/>
    <w:uiPriority w:val="99"/>
    <w:semiHidden/>
    <w:unhideWhenUsed/>
    <w:rsid w:val="00F90906"/>
    <w:rPr>
      <w:color w:val="800080" w:themeColor="followedHyperlink"/>
      <w:u w:val="single"/>
    </w:rPr>
  </w:style>
  <w:style w:type="character" w:customStyle="1" w:styleId="UnresolvedMention3">
    <w:name w:val="Unresolved Mention3"/>
    <w:basedOn w:val="DefaultParagraphFont"/>
    <w:uiPriority w:val="99"/>
    <w:semiHidden/>
    <w:unhideWhenUsed/>
    <w:rsid w:val="000A0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ongtermplan.nhs.uk/wp-content/uploads/2019/07/nhs-mental-health-implementation-plan-2019-20-2023-24.pdf" TargetMode="External"/><Relationship Id="rId18" Type="http://schemas.openxmlformats.org/officeDocument/2006/relationships/hyperlink" Target="https://www.england.nhs.uk/publication/the-community-mental-health-framework-for-adults-and-older-adults/" TargetMode="External"/><Relationship Id="rId3" Type="http://schemas.openxmlformats.org/officeDocument/2006/relationships/customXml" Target="../customXml/item3.xml"/><Relationship Id="rId21" Type="http://schemas.openxmlformats.org/officeDocument/2006/relationships/hyperlink" Target="https://www.england.nhs.uk/wp-content/uploads/2020/03/network-contract-des-guidance-2020-21.pdf" TargetMode="External"/><Relationship Id="rId7" Type="http://schemas.openxmlformats.org/officeDocument/2006/relationships/webSettings" Target="webSettings.xml"/><Relationship Id="rId12" Type="http://schemas.openxmlformats.org/officeDocument/2006/relationships/hyperlink" Target="https://future.nhs.uk/MHLTPat/view?objectId=97321349" TargetMode="External"/><Relationship Id="rId17" Type="http://schemas.openxmlformats.org/officeDocument/2006/relationships/hyperlink" Target="https://future.nhs.uk/P_C_N/view?objectID=9202976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uture.nhs.uk/P_C_N/view?objectID=92029765" TargetMode="External"/><Relationship Id="rId20" Type="http://schemas.openxmlformats.org/officeDocument/2006/relationships/hyperlink" Target="https://future.nhs.uk/P_C_N/view?objectID=9237453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ture.nhs.uk/MHLTPat/view?objectId=97795685"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ngland.nhs.uk/publication/nhs-standard-contract-particulars-full-length/" TargetMode="External"/><Relationship Id="rId23" Type="http://schemas.openxmlformats.org/officeDocument/2006/relationships/footer" Target="footer1.xml"/><Relationship Id="rId10" Type="http://schemas.openxmlformats.org/officeDocument/2006/relationships/hyperlink" Target="https://www.longtermplan.nhs.uk/wp-content/uploads/2019/07/nhs-mental-health-implementation-plan-2019-20-2023-24.pdf" TargetMode="External"/><Relationship Id="rId19" Type="http://schemas.openxmlformats.org/officeDocument/2006/relationships/hyperlink" Target="https://future.nhs.uk/P_C_N/view?objectID=9202976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and.nhs.uk/publication/the-community-mental-health-framework-for-adults-and-older-adult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DEB175A2B2A49999D67241ECF4FF6" ma:contentTypeVersion="11" ma:contentTypeDescription="Create a new document." ma:contentTypeScope="" ma:versionID="0d0c4ad3cbb612a150142c5f5c38b251">
  <xsd:schema xmlns:xsd="http://www.w3.org/2001/XMLSchema" xmlns:xs="http://www.w3.org/2001/XMLSchema" xmlns:p="http://schemas.microsoft.com/office/2006/metadata/properties" xmlns:ns2="44978761-37c6-4ac2-96fc-313297643ca8" xmlns:ns3="d2e36a30-fb37-4927-8208-9afbdc20d1ac" targetNamespace="http://schemas.microsoft.com/office/2006/metadata/properties" ma:root="true" ma:fieldsID="2dbe4b2e7af9ff648dd115734e27f27e" ns2:_="" ns3:_="">
    <xsd:import namespace="44978761-37c6-4ac2-96fc-313297643ca8"/>
    <xsd:import namespace="d2e36a30-fb37-4927-8208-9afbdc20d1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78761-37c6-4ac2-96fc-313297643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36a30-fb37-4927-8208-9afbdc20d1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7929A-B7B4-4170-B7D3-333495CB9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78761-37c6-4ac2-96fc-313297643ca8"/>
    <ds:schemaRef ds:uri="d2e36a30-fb37-4927-8208-9afbdc20d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30FFD-6347-4AAF-A30B-6501947AE2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3A4C3F-C767-476B-9923-4D3CD3628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3492</Words>
  <Characters>19910</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Winfield Cathy</dc:creator>
  <cp:lastModifiedBy>Collinson, Tina (Dorset CCG)</cp:lastModifiedBy>
  <cp:revision>2</cp:revision>
  <cp:lastPrinted>2021-02-18T12:50:00Z</cp:lastPrinted>
  <dcterms:created xsi:type="dcterms:W3CDTF">2021-07-15T08:47:00Z</dcterms:created>
  <dcterms:modified xsi:type="dcterms:W3CDTF">2021-07-15T08:47:00Z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0x010100BE3DEB175A2B2A49999D67241ECF4FF6</vt:lpwstr>
  </property>
</Properties>
</file>